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B8D53">
      <w:pPr>
        <w:pStyle w:val="6"/>
        <w:shd w:val="clear" w:color="auto" w:fill="FFFFFF"/>
        <w:spacing w:before="0" w:beforeAutospacing="0" w:after="0" w:afterAutospacing="0"/>
        <w:jc w:val="center"/>
        <w:textAlignment w:val="baseline"/>
        <w:rPr>
          <w:color w:val="4A4A4A"/>
        </w:rPr>
      </w:pPr>
      <w:r>
        <w:rPr>
          <w:b/>
          <w:bCs/>
          <w:color w:val="000000"/>
        </w:rPr>
        <w:t>Правила внутреннего распорядка для пациентов (законных представителей и представителей пациентов по доверенности, заказчиков медицинских услуг), потребителей иных услуг и посетителей Общества с ограниченной ответственностью «Олимп»</w:t>
      </w:r>
    </w:p>
    <w:p w14:paraId="6219834A">
      <w:pPr>
        <w:pStyle w:val="6"/>
        <w:shd w:val="clear" w:color="auto" w:fill="FFFFFF"/>
        <w:spacing w:before="0" w:beforeAutospacing="0" w:after="300" w:afterAutospacing="0"/>
        <w:jc w:val="center"/>
        <w:textAlignment w:val="baseline"/>
        <w:rPr>
          <w:color w:val="4A4A4A"/>
        </w:rPr>
      </w:pPr>
      <w:r>
        <w:rPr>
          <w:color w:val="4A4A4A"/>
        </w:rPr>
        <w:t> </w:t>
      </w:r>
    </w:p>
    <w:p w14:paraId="07CE9B6F">
      <w:pPr>
        <w:pStyle w:val="6"/>
        <w:shd w:val="clear" w:color="auto" w:fill="FFFFFF"/>
        <w:spacing w:before="0" w:beforeAutospacing="0" w:after="0" w:afterAutospacing="0"/>
        <w:jc w:val="center"/>
        <w:textAlignment w:val="baseline"/>
        <w:rPr>
          <w:color w:val="4A4A4A"/>
        </w:rPr>
      </w:pPr>
      <w:r>
        <w:rPr>
          <w:b/>
          <w:bCs/>
          <w:color w:val="000000"/>
        </w:rPr>
        <w:t>1.    Общие положения</w:t>
      </w:r>
    </w:p>
    <w:p w14:paraId="1C2D93DE">
      <w:pPr>
        <w:pStyle w:val="6"/>
        <w:shd w:val="clear" w:color="auto" w:fill="FFFFFF"/>
        <w:spacing w:before="0" w:beforeAutospacing="0" w:after="300" w:afterAutospacing="0"/>
        <w:textAlignment w:val="baseline"/>
        <w:rPr>
          <w:color w:val="4A4A4A"/>
        </w:rPr>
      </w:pPr>
      <w:r>
        <w:rPr>
          <w:color w:val="4A4A4A"/>
        </w:rPr>
        <w:t> </w:t>
      </w:r>
    </w:p>
    <w:p w14:paraId="1B8E7B60">
      <w:pPr>
        <w:pStyle w:val="6"/>
        <w:jc w:val="both"/>
        <w:textAlignment w:val="baseline"/>
        <w:rPr>
          <w:color w:val="000000"/>
        </w:rPr>
      </w:pPr>
      <w:r>
        <w:rPr>
          <w:color w:val="000000"/>
        </w:rPr>
        <w:t>1.1. Правила внутреннего распорядка для Пациентов (законных представителей и представителей Пациентов по доверенности, заказчиков медицинских услуг), потребителей иных услуг и посетителей ООО «Олимп» (далее по тексту – Клиника, Правила)</w:t>
      </w:r>
      <w:r>
        <w:rPr>
          <w:b/>
          <w:bCs/>
          <w:color w:val="000000"/>
        </w:rPr>
        <w:t> </w:t>
      </w:r>
      <w:r>
        <w:rPr>
          <w:color w:val="000000"/>
        </w:rPr>
        <w:t>разработаны в соответствии с действующим законодательством РФ, в том числе Федеральным законом от 21.11.2011 г. № 323‐ФЗ «Об основах охраны здоровья граждан в РФ», Федеральным законом от 07.02.1992 г. № 2300‐1 «О защите прав потребителей в РФ», Постановлением Правительства РФ от 30.05.2026 г. № 659 «Об утверждении Правил предоставления медицинскими организациями платных медицинских услуг», внесении изменений в некоторые акты Правительства РФ и признании утратившим силу постановления Правительства РФ от 11.05.2023 г. № 736.</w:t>
      </w:r>
    </w:p>
    <w:p w14:paraId="441FCF8B">
      <w:pPr>
        <w:pStyle w:val="6"/>
        <w:shd w:val="clear" w:color="auto" w:fill="FFFFFF"/>
        <w:spacing w:before="0" w:beforeAutospacing="0" w:after="0" w:afterAutospacing="0"/>
        <w:jc w:val="both"/>
        <w:textAlignment w:val="baseline"/>
        <w:rPr>
          <w:color w:val="4A4A4A"/>
        </w:rPr>
      </w:pPr>
      <w:r>
        <w:rPr>
          <w:color w:val="000000"/>
        </w:rPr>
        <w:t>1.2. Настоящие Правила являются организационно-правовым документом, регламентирующим нормы поведения Пациентов (законных представителей и представителей Пациентов по доверенности, заказчиков медицинских услуг), потребителей иных услуг и посетителей Клиники, а также иные вопросы, возникающие между участниками правоотношений между: Пациентом (законных представителей и представителей Пациентов по доверенности, заказчиков медицинских услуг), Потребителем иных услуг, посетителем и Клиникой.</w:t>
      </w:r>
    </w:p>
    <w:p w14:paraId="1369CDC8">
      <w:pPr>
        <w:pStyle w:val="6"/>
        <w:shd w:val="clear" w:color="auto" w:fill="FFFFFF"/>
        <w:spacing w:before="0" w:beforeAutospacing="0" w:after="0" w:afterAutospacing="0"/>
        <w:jc w:val="both"/>
        <w:textAlignment w:val="baseline"/>
        <w:rPr>
          <w:color w:val="4A4A4A"/>
        </w:rPr>
      </w:pPr>
      <w:r>
        <w:rPr>
          <w:color w:val="000000"/>
        </w:rPr>
        <w:t>1.3. Настоящие Правила разработаны в целях реализации, предусмотренных законом прав Пациента, создания наиболее благоприятных возможностей оказания пациенту платных медицинских услуг надлежащего объема и качества, и обязательны для исполнения всеми Пациентами (законными представителями и представителями Пациентов по доверенности, заказчиками медицинских услуг), потребителями иных услуг, посетителями Клиники, а также иными лицами, обратившимися/пришедшими в Клинику.</w:t>
      </w:r>
    </w:p>
    <w:p w14:paraId="5D0833AB">
      <w:pPr>
        <w:pStyle w:val="6"/>
        <w:shd w:val="clear" w:color="auto" w:fill="FFFFFF"/>
        <w:spacing w:before="0" w:beforeAutospacing="0" w:after="0" w:afterAutospacing="0"/>
        <w:jc w:val="both"/>
        <w:textAlignment w:val="baseline"/>
        <w:rPr>
          <w:color w:val="4A4A4A"/>
        </w:rPr>
      </w:pPr>
      <w:r>
        <w:rPr>
          <w:color w:val="000000"/>
        </w:rPr>
        <w:t xml:space="preserve">1.4. Правила внутреннего распорядка для Пациентов (законных представителей и представителей пациентов по доверенности, заказчиков медицинских услуг), потребителей иных услуг и посетителей Клиники находятся в местах размещения Клиникой информации для Потребителей услуг (в информационных папках) и на сайте Клиники https://identex.ru/ </w:t>
      </w:r>
    </w:p>
    <w:p w14:paraId="1EB301F0">
      <w:pPr>
        <w:pStyle w:val="6"/>
        <w:shd w:val="clear" w:color="auto" w:fill="FFFFFF"/>
        <w:spacing w:before="0" w:beforeAutospacing="0" w:after="300" w:afterAutospacing="0"/>
        <w:jc w:val="both"/>
        <w:textAlignment w:val="baseline"/>
        <w:rPr>
          <w:color w:val="4A4A4A"/>
        </w:rPr>
      </w:pPr>
      <w:r>
        <w:rPr>
          <w:color w:val="4A4A4A"/>
        </w:rPr>
        <w:t> </w:t>
      </w:r>
    </w:p>
    <w:p w14:paraId="545E0D5B">
      <w:pPr>
        <w:pStyle w:val="6"/>
        <w:shd w:val="clear" w:color="auto" w:fill="FFFFFF"/>
        <w:spacing w:before="0" w:beforeAutospacing="0" w:after="0" w:afterAutospacing="0"/>
        <w:jc w:val="both"/>
        <w:textAlignment w:val="baseline"/>
        <w:rPr>
          <w:color w:val="4A4A4A"/>
        </w:rPr>
      </w:pPr>
      <w:r>
        <w:rPr>
          <w:b/>
          <w:bCs/>
          <w:color w:val="000000"/>
        </w:rPr>
        <w:t>2.      Информация об отделениях и режиме работы Клиники</w:t>
      </w:r>
    </w:p>
    <w:p w14:paraId="37334C9A">
      <w:pPr>
        <w:pStyle w:val="6"/>
        <w:shd w:val="clear" w:color="auto" w:fill="FFFFFF"/>
        <w:spacing w:before="0" w:beforeAutospacing="0" w:after="300" w:afterAutospacing="0"/>
        <w:jc w:val="both"/>
        <w:textAlignment w:val="baseline"/>
        <w:rPr>
          <w:color w:val="4A4A4A"/>
        </w:rPr>
      </w:pPr>
      <w:r>
        <w:rPr>
          <w:color w:val="4A4A4A"/>
        </w:rPr>
        <w:t> </w:t>
      </w:r>
    </w:p>
    <w:p w14:paraId="460E830A">
      <w:pPr>
        <w:pStyle w:val="6"/>
        <w:shd w:val="clear" w:color="auto" w:fill="FFFFFF"/>
        <w:spacing w:before="0" w:beforeAutospacing="0" w:after="0" w:afterAutospacing="0"/>
        <w:jc w:val="both"/>
        <w:textAlignment w:val="baseline"/>
        <w:rPr>
          <w:color w:val="4A4A4A"/>
        </w:rPr>
      </w:pPr>
      <w:r>
        <w:rPr>
          <w:color w:val="000000"/>
        </w:rPr>
        <w:t xml:space="preserve">2.1. Пациент (законный представитель или представитель Пациента по доверенности, заказчик медицинских услуг) может получить предварительную информацию об оказываемых Клиникой медицинских услугах, их стоимости, порядке оплаты, о графике работы и прочую информацию в устной форме у администратора Клиники при обращении регистратуру или по телефонам </w:t>
      </w:r>
      <w:r>
        <w:rPr>
          <w:rFonts w:ascii="Times New Roman" w:hAnsi="Times New Roman"/>
          <w:sz w:val="24"/>
          <w:szCs w:val="24"/>
          <w:highlight w:val="yellow"/>
        </w:rPr>
        <w:t>+7 </w:t>
      </w:r>
      <w:r>
        <w:rPr>
          <w:rFonts w:hint="default" w:ascii="Times New Roman" w:hAnsi="Times New Roman"/>
          <w:sz w:val="24"/>
          <w:szCs w:val="24"/>
          <w:highlight w:val="yellow"/>
          <w:lang w:val="ru-RU"/>
        </w:rPr>
        <w:t>962</w:t>
      </w:r>
      <w:r>
        <w:rPr>
          <w:rFonts w:ascii="Times New Roman" w:hAnsi="Times New Roman"/>
          <w:sz w:val="24"/>
          <w:szCs w:val="24"/>
          <w:highlight w:val="yellow"/>
        </w:rPr>
        <w:t> </w:t>
      </w:r>
      <w:r>
        <w:rPr>
          <w:rFonts w:hint="default" w:ascii="Times New Roman" w:hAnsi="Times New Roman"/>
          <w:sz w:val="24"/>
          <w:szCs w:val="24"/>
          <w:highlight w:val="yellow"/>
          <w:lang w:val="ru-RU"/>
        </w:rPr>
        <w:t>611</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60</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49</w:t>
      </w:r>
      <w:r>
        <w:rPr>
          <w:color w:val="000000"/>
        </w:rPr>
        <w:t>, наглядно – в местах размещения Клиникой информации для Потребителей услуг (путем ознакомления с информационными папками), расположенной в холле Клиники и на сайте Клиники https://identex.ru/</w:t>
      </w:r>
    </w:p>
    <w:p w14:paraId="35C60155">
      <w:pPr>
        <w:pStyle w:val="6"/>
        <w:shd w:val="clear" w:color="auto" w:fill="FFFFFF"/>
        <w:spacing w:before="0" w:beforeAutospacing="0" w:after="0" w:afterAutospacing="0"/>
        <w:jc w:val="both"/>
        <w:textAlignment w:val="baseline"/>
        <w:rPr>
          <w:color w:val="4A4A4A"/>
        </w:rPr>
      </w:pPr>
      <w:r>
        <w:rPr>
          <w:color w:val="000000"/>
        </w:rPr>
        <w:t>2.2. В Клинике ведется стоматологический терапевтический, ортопедический, хирургический, проводится профессиональная гигиена полости рта, стоматологические рентгенологические исследования.</w:t>
      </w:r>
    </w:p>
    <w:p w14:paraId="082DE689">
      <w:pPr>
        <w:pStyle w:val="6"/>
        <w:shd w:val="clear" w:color="auto" w:fill="FFFFFF"/>
        <w:spacing w:before="0" w:beforeAutospacing="0" w:after="0" w:afterAutospacing="0"/>
        <w:jc w:val="both"/>
        <w:textAlignment w:val="baseline"/>
        <w:rPr>
          <w:color w:val="4A4A4A"/>
        </w:rPr>
      </w:pPr>
      <w:r>
        <w:rPr>
          <w:color w:val="000000"/>
        </w:rPr>
        <w:t xml:space="preserve">2.3. Сведения об уровне профессионального образования и квалификации медицинских работников, участвующих в предоставлении платных медицинских услуг, представлены в местах размещения Клиникой информации для Потребителей услуг (в информационных папках) и на сайте Клиники </w:t>
      </w:r>
      <w:r>
        <w:rPr>
          <w:rFonts w:hint="default"/>
          <w:highlight w:val="yellow"/>
          <w:lang w:val="ru-RU"/>
        </w:rPr>
        <w:t>https://tolyatti.identex.ru.</w:t>
      </w:r>
    </w:p>
    <w:p w14:paraId="63F1C246">
      <w:pPr>
        <w:pStyle w:val="6"/>
        <w:shd w:val="clear" w:color="auto" w:fill="FFFFFF"/>
        <w:spacing w:before="0" w:beforeAutospacing="0" w:after="300" w:afterAutospacing="0"/>
        <w:jc w:val="both"/>
        <w:textAlignment w:val="baseline"/>
        <w:rPr>
          <w:color w:val="4A4A4A"/>
        </w:rPr>
      </w:pPr>
      <w:r>
        <w:rPr>
          <w:color w:val="4A4A4A"/>
        </w:rPr>
        <w:t> </w:t>
      </w:r>
    </w:p>
    <w:p w14:paraId="4CB6F396">
      <w:pPr>
        <w:pStyle w:val="6"/>
        <w:shd w:val="clear" w:color="auto" w:fill="FFFFFF"/>
        <w:spacing w:before="0" w:beforeAutospacing="0" w:after="0" w:afterAutospacing="0"/>
        <w:jc w:val="both"/>
        <w:textAlignment w:val="baseline"/>
        <w:rPr>
          <w:color w:val="4A4A4A"/>
        </w:rPr>
      </w:pPr>
      <w:r>
        <w:rPr>
          <w:b/>
          <w:bCs/>
          <w:color w:val="000000"/>
        </w:rPr>
        <w:t>3.    Порядок обращения пациентов в Клинику</w:t>
      </w:r>
    </w:p>
    <w:p w14:paraId="21AB9A82">
      <w:pPr>
        <w:pStyle w:val="6"/>
        <w:shd w:val="clear" w:color="auto" w:fill="FFFFFF"/>
        <w:spacing w:before="0" w:beforeAutospacing="0" w:after="300" w:afterAutospacing="0"/>
        <w:jc w:val="both"/>
        <w:textAlignment w:val="baseline"/>
        <w:rPr>
          <w:color w:val="4A4A4A"/>
        </w:rPr>
      </w:pPr>
      <w:r>
        <w:rPr>
          <w:color w:val="4A4A4A"/>
        </w:rPr>
        <w:t> </w:t>
      </w:r>
    </w:p>
    <w:p w14:paraId="4F533EF9">
      <w:pPr>
        <w:pStyle w:val="6"/>
        <w:shd w:val="clear" w:color="auto" w:fill="FFFFFF"/>
        <w:spacing w:before="0" w:beforeAutospacing="0" w:after="0" w:afterAutospacing="0"/>
        <w:jc w:val="both"/>
        <w:textAlignment w:val="baseline"/>
        <w:rPr>
          <w:color w:val="4A4A4A"/>
        </w:rPr>
      </w:pPr>
      <w:r>
        <w:rPr>
          <w:color w:val="000000"/>
        </w:rPr>
        <w:t xml:space="preserve">3.1. ООО «Олимп» является медицинской организацией, оказывающей платные медицинские услуги на основании перечня работ (услуг), составляющих медицинскую деятельность и указанных в лицензии на осуществление медицинской деятельности, выданной Министерством здравоохранения Самарской области </w:t>
      </w:r>
      <w:r>
        <w:rPr>
          <w:color w:val="000000"/>
          <w:highlight w:val="yellow"/>
        </w:rPr>
        <w:t>(</w:t>
      </w:r>
      <w:r>
        <w:rPr>
          <w:rFonts w:ascii="Times New Roman" w:hAnsi="Times New Roman"/>
          <w:sz w:val="24"/>
          <w:szCs w:val="24"/>
          <w:highlight w:val="yellow"/>
          <w:shd w:val="clear" w:fill="FFFFFF" w:themeFill="background1"/>
        </w:rPr>
        <w:t>№ Л041-011</w:t>
      </w:r>
      <w:r>
        <w:rPr>
          <w:rFonts w:hint="default" w:ascii="Times New Roman" w:hAnsi="Times New Roman"/>
          <w:sz w:val="24"/>
          <w:szCs w:val="24"/>
          <w:highlight w:val="yellow"/>
          <w:shd w:val="clear" w:fill="FFFFFF" w:themeFill="background1"/>
          <w:lang w:val="ru-RU"/>
        </w:rPr>
        <w:t>84</w:t>
      </w:r>
      <w:r>
        <w:rPr>
          <w:rFonts w:ascii="Times New Roman" w:hAnsi="Times New Roman"/>
          <w:sz w:val="24"/>
          <w:szCs w:val="24"/>
          <w:highlight w:val="yellow"/>
          <w:shd w:val="clear" w:fill="FFFFFF" w:themeFill="background1"/>
        </w:rPr>
        <w:t>-</w:t>
      </w:r>
      <w:r>
        <w:rPr>
          <w:rFonts w:hint="default" w:ascii="Times New Roman" w:hAnsi="Times New Roman"/>
          <w:sz w:val="24"/>
          <w:szCs w:val="24"/>
          <w:highlight w:val="yellow"/>
          <w:shd w:val="clear" w:fill="FFFFFF" w:themeFill="background1"/>
          <w:lang w:val="ru-RU"/>
        </w:rPr>
        <w:t>63</w:t>
      </w:r>
      <w:r>
        <w:rPr>
          <w:rFonts w:ascii="Times New Roman" w:hAnsi="Times New Roman"/>
          <w:sz w:val="24"/>
          <w:szCs w:val="24"/>
          <w:highlight w:val="yellow"/>
          <w:shd w:val="clear" w:fill="FFFFFF" w:themeFill="background1"/>
        </w:rPr>
        <w:t>/0</w:t>
      </w:r>
      <w:r>
        <w:rPr>
          <w:rFonts w:hint="default" w:ascii="Times New Roman" w:hAnsi="Times New Roman"/>
          <w:sz w:val="24"/>
          <w:szCs w:val="24"/>
          <w:highlight w:val="yellow"/>
          <w:shd w:val="clear" w:fill="FFFFFF" w:themeFill="background1"/>
          <w:lang w:val="ru-RU"/>
        </w:rPr>
        <w:t>0365566</w:t>
      </w:r>
      <w:r>
        <w:rPr>
          <w:rFonts w:hint="default"/>
          <w:sz w:val="24"/>
          <w:szCs w:val="24"/>
          <w:highlight w:val="yellow"/>
          <w:shd w:val="clear" w:fill="FFFFFF" w:themeFill="background1"/>
          <w:lang w:val="ru-RU"/>
        </w:rPr>
        <w:t xml:space="preserve">  </w:t>
      </w:r>
      <w:r>
        <w:rPr>
          <w:color w:val="000000"/>
          <w:highlight w:val="yellow"/>
        </w:rPr>
        <w:t xml:space="preserve">от </w:t>
      </w:r>
      <w:r>
        <w:rPr>
          <w:rFonts w:hint="default" w:ascii="Times New Roman" w:hAnsi="Times New Roman"/>
          <w:sz w:val="24"/>
          <w:szCs w:val="24"/>
          <w:highlight w:val="yellow"/>
          <w:shd w:val="clear" w:fill="FFFFFF" w:themeFill="background1"/>
          <w:lang w:val="ru-RU"/>
        </w:rPr>
        <w:t>01</w:t>
      </w:r>
      <w:r>
        <w:rPr>
          <w:rFonts w:ascii="Times New Roman" w:hAnsi="Times New Roman"/>
          <w:sz w:val="24"/>
          <w:szCs w:val="24"/>
          <w:highlight w:val="yellow"/>
          <w:shd w:val="clear" w:fill="FFFFFF" w:themeFill="background1"/>
        </w:rPr>
        <w:t>.</w:t>
      </w:r>
      <w:r>
        <w:rPr>
          <w:rFonts w:hint="default" w:ascii="Times New Roman" w:hAnsi="Times New Roman"/>
          <w:sz w:val="24"/>
          <w:szCs w:val="24"/>
          <w:highlight w:val="yellow"/>
          <w:shd w:val="clear" w:fill="FFFFFF" w:themeFill="background1"/>
          <w:lang w:val="ru-RU"/>
        </w:rPr>
        <w:t>03</w:t>
      </w:r>
      <w:r>
        <w:rPr>
          <w:rFonts w:ascii="Times New Roman" w:hAnsi="Times New Roman"/>
          <w:sz w:val="24"/>
          <w:szCs w:val="24"/>
          <w:highlight w:val="yellow"/>
          <w:shd w:val="clear" w:fill="FFFFFF" w:themeFill="background1"/>
        </w:rPr>
        <w:t>.2</w:t>
      </w:r>
      <w:r>
        <w:rPr>
          <w:rFonts w:hint="default" w:ascii="Times New Roman" w:hAnsi="Times New Roman"/>
          <w:sz w:val="24"/>
          <w:szCs w:val="24"/>
          <w:highlight w:val="yellow"/>
          <w:shd w:val="clear" w:fill="FFFFFF" w:themeFill="background1"/>
          <w:lang w:val="ru-RU"/>
        </w:rPr>
        <w:t>021</w:t>
      </w:r>
      <w:r>
        <w:rPr>
          <w:color w:val="000000"/>
          <w:highlight w:val="yellow"/>
        </w:rPr>
        <w:t xml:space="preserve"> г.)</w:t>
      </w:r>
      <w:r>
        <w:rPr>
          <w:color w:val="000000"/>
        </w:rPr>
        <w:t>, в установленном законом порядке.</w:t>
      </w:r>
    </w:p>
    <w:p w14:paraId="47A3B6D1">
      <w:pPr>
        <w:pStyle w:val="6"/>
        <w:shd w:val="clear" w:color="auto" w:fill="FFFFFF"/>
        <w:spacing w:before="0" w:beforeAutospacing="0" w:after="0" w:afterAutospacing="0"/>
        <w:jc w:val="both"/>
        <w:textAlignment w:val="baseline"/>
        <w:rPr>
          <w:color w:val="4A4A4A"/>
        </w:rPr>
      </w:pPr>
      <w:r>
        <w:rPr>
          <w:color w:val="000000"/>
        </w:rPr>
        <w:t xml:space="preserve">3.2. Платные медицинские услуги предоставляются по предварительной записи на прием к специалисту Клиники (заранее или в день обращения), осуществляемой как при непосредственном обращении в регистратуру Клиники, так и по телефонам </w:t>
      </w:r>
      <w:r>
        <w:rPr>
          <w:rFonts w:ascii="Times New Roman" w:hAnsi="Times New Roman"/>
          <w:sz w:val="24"/>
          <w:szCs w:val="24"/>
          <w:highlight w:val="yellow"/>
        </w:rPr>
        <w:t>+7 </w:t>
      </w:r>
      <w:r>
        <w:rPr>
          <w:rFonts w:hint="default" w:ascii="Times New Roman" w:hAnsi="Times New Roman"/>
          <w:sz w:val="24"/>
          <w:szCs w:val="24"/>
          <w:highlight w:val="yellow"/>
          <w:lang w:val="ru-RU"/>
        </w:rPr>
        <w:t>962</w:t>
      </w:r>
      <w:r>
        <w:rPr>
          <w:rFonts w:ascii="Times New Roman" w:hAnsi="Times New Roman"/>
          <w:sz w:val="24"/>
          <w:szCs w:val="24"/>
          <w:highlight w:val="yellow"/>
        </w:rPr>
        <w:t> </w:t>
      </w:r>
      <w:r>
        <w:rPr>
          <w:rFonts w:hint="default" w:ascii="Times New Roman" w:hAnsi="Times New Roman"/>
          <w:sz w:val="24"/>
          <w:szCs w:val="24"/>
          <w:highlight w:val="yellow"/>
          <w:lang w:val="ru-RU"/>
        </w:rPr>
        <w:t>611</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60</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49</w:t>
      </w:r>
      <w:r>
        <w:rPr>
          <w:color w:val="000000"/>
          <w:highlight w:val="yellow"/>
        </w:rPr>
        <w:t xml:space="preserve"> </w:t>
      </w:r>
      <w:r>
        <w:rPr>
          <w:color w:val="000000"/>
        </w:rPr>
        <w:t xml:space="preserve"> с 09.00 до 21.00.</w:t>
      </w:r>
    </w:p>
    <w:p w14:paraId="6EA93A07">
      <w:pPr>
        <w:pStyle w:val="6"/>
        <w:shd w:val="clear" w:color="auto" w:fill="FFFFFF"/>
        <w:spacing w:before="0" w:beforeAutospacing="0" w:after="0" w:afterAutospacing="0"/>
        <w:jc w:val="both"/>
        <w:textAlignment w:val="baseline"/>
        <w:rPr>
          <w:color w:val="4A4A4A"/>
        </w:rPr>
      </w:pPr>
      <w:r>
        <w:rPr>
          <w:color w:val="000000"/>
        </w:rPr>
        <w:t>3.3. Дату и время планового приема Пациент выбирает (законный представитель или представитель Пациента по доверенности, заказчик медицинских услуг) из имеющегося свободного времени в расписании врачей Клиники, предоставленного администратором. Если Пациент (законный представитель или представитель Пациента по доверенности, заказчик медицинских услуг) просит записать его к определенному врачу, то администратор записывает Пациента на имеющееся свободное время в расписании этого врача. При записи на плановый прием Пациент (законный представитель или представитель Пациента по доверенности, заказчик медицинских услуг) обязан предоставить администратору номер контактного телефона для информирования Пациента (законного представителя или представителя Пациента по доверенности, заказчика медицинских услуг) о непредвиденном изменении даты и времени приема.</w:t>
      </w:r>
    </w:p>
    <w:p w14:paraId="6D241108">
      <w:pPr>
        <w:pStyle w:val="6"/>
        <w:shd w:val="clear" w:color="auto" w:fill="FFFFFF"/>
        <w:spacing w:before="0" w:beforeAutospacing="0" w:after="0" w:afterAutospacing="0"/>
        <w:jc w:val="both"/>
        <w:textAlignment w:val="baseline"/>
        <w:rPr>
          <w:color w:val="4A4A4A"/>
        </w:rPr>
      </w:pPr>
      <w:r>
        <w:rPr>
          <w:color w:val="000000"/>
        </w:rPr>
        <w:t xml:space="preserve">3.4. В случае невозможности явки на заранее назначенный прием Пациент (законный представитель или представитель Пациента по доверенности, заказчик медицинских услуг) обязан предупредить об этом администратора по телефонам </w:t>
      </w:r>
      <w:r>
        <w:rPr>
          <w:rFonts w:ascii="Times New Roman" w:hAnsi="Times New Roman"/>
          <w:sz w:val="24"/>
          <w:szCs w:val="24"/>
          <w:highlight w:val="yellow"/>
        </w:rPr>
        <w:t>+7 </w:t>
      </w:r>
      <w:r>
        <w:rPr>
          <w:rFonts w:hint="default" w:ascii="Times New Roman" w:hAnsi="Times New Roman"/>
          <w:sz w:val="24"/>
          <w:szCs w:val="24"/>
          <w:highlight w:val="yellow"/>
          <w:lang w:val="ru-RU"/>
        </w:rPr>
        <w:t>962</w:t>
      </w:r>
      <w:r>
        <w:rPr>
          <w:rFonts w:ascii="Times New Roman" w:hAnsi="Times New Roman"/>
          <w:sz w:val="24"/>
          <w:szCs w:val="24"/>
          <w:highlight w:val="yellow"/>
        </w:rPr>
        <w:t> </w:t>
      </w:r>
      <w:r>
        <w:rPr>
          <w:rFonts w:hint="default" w:ascii="Times New Roman" w:hAnsi="Times New Roman"/>
          <w:sz w:val="24"/>
          <w:szCs w:val="24"/>
          <w:highlight w:val="yellow"/>
          <w:lang w:val="ru-RU"/>
        </w:rPr>
        <w:t>611</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60</w:t>
      </w:r>
      <w:r>
        <w:rPr>
          <w:rFonts w:ascii="Times New Roman" w:hAnsi="Times New Roman"/>
          <w:sz w:val="24"/>
          <w:szCs w:val="24"/>
          <w:highlight w:val="yellow"/>
        </w:rPr>
        <w:t xml:space="preserve"> </w:t>
      </w:r>
      <w:r>
        <w:rPr>
          <w:rFonts w:hint="default" w:ascii="Times New Roman" w:hAnsi="Times New Roman"/>
          <w:sz w:val="24"/>
          <w:szCs w:val="24"/>
          <w:highlight w:val="yellow"/>
          <w:lang w:val="ru-RU"/>
        </w:rPr>
        <w:t>49</w:t>
      </w:r>
      <w:r>
        <w:rPr>
          <w:color w:val="000000"/>
        </w:rPr>
        <w:t xml:space="preserve"> не менее чем за 24 часа до начала своего приема, в случае опоздания – не менее чем за 2 часа.</w:t>
      </w:r>
    </w:p>
    <w:p w14:paraId="1BAE4EBA">
      <w:pPr>
        <w:pStyle w:val="6"/>
        <w:shd w:val="clear" w:color="auto" w:fill="FFFFFF"/>
        <w:spacing w:before="0" w:beforeAutospacing="0" w:after="0" w:afterAutospacing="0"/>
        <w:jc w:val="both"/>
        <w:textAlignment w:val="baseline"/>
        <w:rPr>
          <w:color w:val="4A4A4A"/>
        </w:rPr>
      </w:pPr>
      <w:r>
        <w:rPr>
          <w:color w:val="000000"/>
        </w:rPr>
        <w:t>3.5. В случае опоздания Пациента более чем на 15 минут назначенного времени Клиника имеет право отказать в приеме, если оказание такой услуги может привести к изменению времени приема последующих Пациентов. Опоздавшему Пациенту администратор предлагает перенести прием на другое свободное время, а освободившееся время приема предложить другому Пациенту.</w:t>
      </w:r>
    </w:p>
    <w:p w14:paraId="090F01ED">
      <w:pPr>
        <w:pStyle w:val="6"/>
        <w:shd w:val="clear" w:color="auto" w:fill="FFFFFF"/>
        <w:spacing w:before="0" w:beforeAutospacing="0" w:after="0" w:afterAutospacing="0"/>
        <w:jc w:val="both"/>
        <w:textAlignment w:val="baseline"/>
        <w:rPr>
          <w:color w:val="4A4A4A"/>
        </w:rPr>
      </w:pPr>
      <w:r>
        <w:rPr>
          <w:color w:val="000000"/>
        </w:rPr>
        <w:t>3.6. В случае непредвиденного отсутствия врача или других чрезвычайных обстоятельств, Пациент (законный представитель или представитель Пациента по доверенности, заказчик медицинских услуг) предупреждается об этом при первой возможности по контактному телефону, указанному Пациентом (законным представителем или представителем Пациента по доверенности, заказчиком медицинских услуг) при записи, а при явке Пациента переносит время приема на ближайшую свободную дату.</w:t>
      </w:r>
    </w:p>
    <w:p w14:paraId="1FC99819">
      <w:pPr>
        <w:pStyle w:val="6"/>
        <w:shd w:val="clear" w:color="auto" w:fill="FFFFFF"/>
        <w:spacing w:before="0" w:beforeAutospacing="0" w:after="0" w:afterAutospacing="0"/>
        <w:jc w:val="both"/>
        <w:textAlignment w:val="baseline"/>
        <w:rPr>
          <w:color w:val="4A4A4A"/>
        </w:rPr>
      </w:pPr>
      <w:r>
        <w:rPr>
          <w:color w:val="000000"/>
        </w:rPr>
        <w:t>3.7. Пациенты (законные представители или представители Пациента по доверенности, заказчики медицинских услуг), обратившиеся в регистратуру с целью планового обследования без предварительной записи на прием, могут быть приняты в день обращения только при наличии у врачей свободного времени в расписании. При отсутствии данного условия администратор имеет право назначить прием на другой день.</w:t>
      </w:r>
    </w:p>
    <w:p w14:paraId="13DCB700">
      <w:pPr>
        <w:pStyle w:val="6"/>
        <w:shd w:val="clear" w:color="auto" w:fill="FFFFFF"/>
        <w:spacing w:before="0" w:beforeAutospacing="0" w:after="0" w:afterAutospacing="0"/>
        <w:jc w:val="both"/>
        <w:textAlignment w:val="baseline"/>
        <w:rPr>
          <w:color w:val="4A4A4A"/>
        </w:rPr>
      </w:pPr>
      <w:r>
        <w:rPr>
          <w:color w:val="000000"/>
        </w:rPr>
        <w:t>3.8. На первичный осмотр и консультацию Пациент должен прийти заранее, не менее чем за 15 минут до назначенного времени приема для оформления соответствующей документации (договора на оказание платных медицинских услуг, анкеты о состоянии здоровья, медицинской карты и другой необходимой первичной медицинской документации) и своевременного начала приема.</w:t>
      </w:r>
    </w:p>
    <w:p w14:paraId="15652C28">
      <w:pPr>
        <w:pStyle w:val="6"/>
        <w:shd w:val="clear" w:color="auto" w:fill="FFFFFF"/>
        <w:spacing w:before="0" w:beforeAutospacing="0" w:after="0" w:afterAutospacing="0"/>
        <w:jc w:val="both"/>
        <w:textAlignment w:val="baseline"/>
        <w:rPr>
          <w:color w:val="4A4A4A"/>
        </w:rPr>
      </w:pPr>
      <w:r>
        <w:rPr>
          <w:color w:val="000000"/>
        </w:rPr>
        <w:t>3.9. Клиника НЕ ЯВЛЯЕТСЯ участником Территориальной программы государственных гарантий бесплатного оказания гражданам медицинской помощи обязательного медицинского страхования (ОМС).</w:t>
      </w:r>
    </w:p>
    <w:p w14:paraId="655BB400">
      <w:pPr>
        <w:pStyle w:val="6"/>
        <w:shd w:val="clear" w:color="auto" w:fill="FFFFFF"/>
        <w:spacing w:before="0" w:beforeAutospacing="0" w:after="300" w:afterAutospacing="0"/>
        <w:jc w:val="both"/>
        <w:textAlignment w:val="baseline"/>
        <w:rPr>
          <w:color w:val="4A4A4A"/>
        </w:rPr>
      </w:pPr>
      <w:r>
        <w:rPr>
          <w:color w:val="4A4A4A"/>
        </w:rPr>
        <w:t> </w:t>
      </w:r>
    </w:p>
    <w:p w14:paraId="318DAC98">
      <w:pPr>
        <w:rPr>
          <w:rFonts w:ascii="Times New Roman" w:hAnsi="Times New Roman" w:cs="Times New Roman"/>
          <w:sz w:val="28"/>
          <w:szCs w:val="28"/>
        </w:rPr>
      </w:pPr>
      <w:r>
        <w:rPr>
          <w:i/>
          <w:iCs/>
          <w:color w:val="000000"/>
        </w:rPr>
        <w:t xml:space="preserve">Согласно требованиям Постановления Правительства Российской Федерации от 30.05.2026 г. № 659 «Об утверждении Правил предоставления медицинскими организациями платных медицинских услуг», внесении изменений в некоторые акты Правительства РФ и признании утратившим силу постановления Правительства РФ от 11.05.2023 г. № 736, информируем Вас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Ближайшие поликлиники, где можно получить бесплатную стоматологическую помощь по полису ОМС: Государственное бюджетное учреждение здравоохранения </w:t>
      </w:r>
      <w:r>
        <w:rPr>
          <w:rFonts w:hint="default"/>
          <w:i/>
          <w:iCs/>
          <w:color w:val="000000"/>
          <w:lang w:val="ru-RU"/>
        </w:rPr>
        <w:t xml:space="preserve"> </w:t>
      </w:r>
      <w:r>
        <w:rPr>
          <w:rFonts w:ascii="Times New Roman" w:hAnsi="Times New Roman" w:cs="Times New Roman"/>
          <w:b w:val="0"/>
          <w:bCs w:val="0"/>
          <w:sz w:val="24"/>
          <w:szCs w:val="24"/>
        </w:rPr>
        <w:t>Государственное бюджетное учреждение здравоохранения Самарской области Тольяттинская стоматологическая поликлиника №3</w:t>
      </w:r>
      <w:r>
        <w:rPr>
          <w:rFonts w:hint="default" w:ascii="Times New Roman" w:hAnsi="Times New Roman" w:cs="Times New Roman"/>
          <w:b w:val="0"/>
          <w:bCs w:val="0"/>
          <w:sz w:val="24"/>
          <w:szCs w:val="24"/>
          <w:lang w:val="ru-RU"/>
        </w:rPr>
        <w:t xml:space="preserve">   по адрес</w:t>
      </w:r>
      <w:r>
        <w:rPr>
          <w:rFonts w:hint="default" w:ascii="Times New Roman" w:hAnsi="Times New Roman" w:cs="Times New Roman"/>
          <w:b w:val="0"/>
          <w:bCs w:val="0"/>
          <w:sz w:val="22"/>
          <w:szCs w:val="22"/>
          <w:lang w:val="ru-RU"/>
        </w:rPr>
        <w:t xml:space="preserve">у </w:t>
      </w:r>
      <w:r>
        <w:rPr>
          <w:rFonts w:ascii="Times New Roman" w:hAnsi="Times New Roman" w:cs="Times New Roman"/>
          <w:sz w:val="22"/>
          <w:szCs w:val="22"/>
        </w:rPr>
        <w:t xml:space="preserve"> г.Тольятти, ул.Л.Чайкиной, д.67-А</w:t>
      </w:r>
    </w:p>
    <w:p w14:paraId="6DC6BDB2">
      <w:pPr>
        <w:rPr>
          <w:color w:val="4A4A4A"/>
        </w:rPr>
      </w:pPr>
      <w:r>
        <w:rPr>
          <w:color w:val="4A4A4A"/>
        </w:rPr>
        <w:t> </w:t>
      </w:r>
    </w:p>
    <w:p w14:paraId="7C6841DB">
      <w:pPr>
        <w:pStyle w:val="6"/>
        <w:shd w:val="clear" w:color="auto" w:fill="FFFFFF"/>
        <w:spacing w:before="0" w:beforeAutospacing="0" w:after="0" w:afterAutospacing="0"/>
        <w:jc w:val="both"/>
        <w:textAlignment w:val="baseline"/>
        <w:rPr>
          <w:color w:val="4A4A4A"/>
        </w:rPr>
      </w:pPr>
      <w:r>
        <w:rPr>
          <w:b/>
          <w:bCs/>
          <w:color w:val="000000"/>
        </w:rPr>
        <w:t>4.    Порядок оформления документов</w:t>
      </w:r>
    </w:p>
    <w:p w14:paraId="46B379DA">
      <w:pPr>
        <w:pStyle w:val="6"/>
        <w:shd w:val="clear" w:color="auto" w:fill="FFFFFF"/>
        <w:spacing w:before="0" w:beforeAutospacing="0" w:after="300" w:afterAutospacing="0"/>
        <w:jc w:val="both"/>
        <w:textAlignment w:val="baseline"/>
        <w:rPr>
          <w:color w:val="4A4A4A"/>
        </w:rPr>
      </w:pPr>
      <w:r>
        <w:rPr>
          <w:color w:val="4A4A4A"/>
        </w:rPr>
        <w:t> </w:t>
      </w:r>
    </w:p>
    <w:p w14:paraId="6E566D72">
      <w:pPr>
        <w:pStyle w:val="6"/>
        <w:shd w:val="clear" w:color="auto" w:fill="FFFFFF"/>
        <w:spacing w:before="0" w:beforeAutospacing="0" w:after="0" w:afterAutospacing="0"/>
        <w:jc w:val="both"/>
        <w:textAlignment w:val="baseline"/>
        <w:rPr>
          <w:color w:val="4A4A4A"/>
        </w:rPr>
      </w:pPr>
      <w:r>
        <w:rPr>
          <w:color w:val="000000"/>
        </w:rPr>
        <w:t>4.1. В день первичного приема в регистратуре оформляется медицинская карта стоматологического больного, являющаяся основным медицинским документом Пациента в Клинике. В амбулаторной карте больного указываются следующие данные:</w:t>
      </w:r>
    </w:p>
    <w:p w14:paraId="04B192AC">
      <w:pPr>
        <w:pStyle w:val="6"/>
        <w:shd w:val="clear" w:color="auto" w:fill="FFFFFF"/>
        <w:spacing w:before="0" w:beforeAutospacing="0" w:after="0" w:afterAutospacing="0"/>
        <w:jc w:val="both"/>
        <w:textAlignment w:val="baseline"/>
        <w:rPr>
          <w:color w:val="4A4A4A"/>
        </w:rPr>
      </w:pPr>
      <w:r>
        <w:rPr>
          <w:color w:val="000000"/>
        </w:rPr>
        <w:t>—     фамилия, имя, отчество (полностью);</w:t>
      </w:r>
    </w:p>
    <w:p w14:paraId="2B548576">
      <w:pPr>
        <w:pStyle w:val="6"/>
        <w:shd w:val="clear" w:color="auto" w:fill="FFFFFF"/>
        <w:spacing w:before="0" w:beforeAutospacing="0" w:after="0" w:afterAutospacing="0"/>
        <w:jc w:val="both"/>
        <w:textAlignment w:val="baseline"/>
        <w:rPr>
          <w:color w:val="4A4A4A"/>
        </w:rPr>
      </w:pPr>
      <w:r>
        <w:rPr>
          <w:color w:val="000000"/>
        </w:rPr>
        <w:t>—     пол;</w:t>
      </w:r>
    </w:p>
    <w:p w14:paraId="6490C373">
      <w:pPr>
        <w:pStyle w:val="6"/>
        <w:shd w:val="clear" w:color="auto" w:fill="FFFFFF"/>
        <w:spacing w:before="0" w:beforeAutospacing="0" w:after="0" w:afterAutospacing="0"/>
        <w:jc w:val="both"/>
        <w:textAlignment w:val="baseline"/>
        <w:rPr>
          <w:color w:val="4A4A4A"/>
        </w:rPr>
      </w:pPr>
      <w:r>
        <w:rPr>
          <w:color w:val="000000"/>
        </w:rPr>
        <w:t>—     дата рождения (число, месяц, год);</w:t>
      </w:r>
    </w:p>
    <w:p w14:paraId="20A70CD6">
      <w:pPr>
        <w:pStyle w:val="6"/>
        <w:shd w:val="clear" w:color="auto" w:fill="FFFFFF"/>
        <w:spacing w:before="0" w:beforeAutospacing="0" w:after="0" w:afterAutospacing="0"/>
        <w:jc w:val="both"/>
        <w:textAlignment w:val="baseline"/>
        <w:rPr>
          <w:color w:val="4A4A4A"/>
        </w:rPr>
      </w:pPr>
      <w:r>
        <w:rPr>
          <w:color w:val="000000"/>
        </w:rPr>
        <w:t>—     адрес по данным прописки (регистрации) на основании документа, удостоверяющего личность;</w:t>
      </w:r>
    </w:p>
    <w:p w14:paraId="43A44376">
      <w:pPr>
        <w:pStyle w:val="6"/>
        <w:shd w:val="clear" w:color="auto" w:fill="FFFFFF"/>
        <w:spacing w:before="0" w:beforeAutospacing="0" w:after="0" w:afterAutospacing="0"/>
        <w:jc w:val="both"/>
        <w:textAlignment w:val="baseline"/>
        <w:rPr>
          <w:color w:val="4A4A4A"/>
        </w:rPr>
      </w:pPr>
      <w:r>
        <w:rPr>
          <w:color w:val="000000"/>
        </w:rPr>
        <w:t>—     контактный номер телефона.</w:t>
      </w:r>
    </w:p>
    <w:p w14:paraId="0FBCD7EB">
      <w:pPr>
        <w:pStyle w:val="6"/>
        <w:shd w:val="clear" w:color="auto" w:fill="FFFFFF"/>
        <w:spacing w:before="0" w:beforeAutospacing="0" w:after="0" w:afterAutospacing="0"/>
        <w:jc w:val="both"/>
        <w:textAlignment w:val="baseline"/>
        <w:rPr>
          <w:color w:val="4A4A4A"/>
        </w:rPr>
      </w:pPr>
      <w:r>
        <w:rPr>
          <w:color w:val="000000"/>
        </w:rPr>
        <w:t>Амбулаторная карта стоматологического больного хранится в архиве Клиники в течение 25 лет с момента последнего обращения Пациента. Медицинская карта на руки Пациенту (законному представителю или представителю Пациента по доверенности, заказчику медицинских услуг) не выдается, а переносится в кабинет врача-специалиста медсестрой либо администратором. Не разрешается вынос медицинской карты из Клиники без согласования с главным врачом.</w:t>
      </w:r>
    </w:p>
    <w:p w14:paraId="5AB401E0">
      <w:pPr>
        <w:pStyle w:val="6"/>
        <w:shd w:val="clear" w:color="auto" w:fill="FFFFFF"/>
        <w:spacing w:before="0" w:beforeAutospacing="0" w:after="0" w:afterAutospacing="0"/>
        <w:jc w:val="both"/>
        <w:textAlignment w:val="baseline"/>
        <w:rPr>
          <w:color w:val="4A4A4A"/>
        </w:rPr>
      </w:pPr>
      <w:r>
        <w:rPr>
          <w:color w:val="000000"/>
        </w:rPr>
        <w:t>4.2. Необходимым условием обработки документации Пациента (законного представителя или представителя Пациента по доверенности, заказчика медицинских услуг) и ведения медицинской карты является согласие на обработку персональных данных, являющееся частью Договора на оказание платных медицинских услуг.</w:t>
      </w:r>
    </w:p>
    <w:p w14:paraId="46B8CE5C">
      <w:pPr>
        <w:pStyle w:val="6"/>
        <w:shd w:val="clear" w:color="auto" w:fill="FFFFFF"/>
        <w:spacing w:before="0" w:beforeAutospacing="0" w:after="0" w:afterAutospacing="0"/>
        <w:jc w:val="both"/>
        <w:textAlignment w:val="baseline"/>
        <w:rPr>
          <w:color w:val="4A4A4A"/>
        </w:rPr>
      </w:pPr>
      <w:r>
        <w:rPr>
          <w:color w:val="000000"/>
        </w:rPr>
        <w:t>4.3. Медицинские услуги предоставляются Клиникой на основании заключенного с Пациентом (законным представителем или представителем Пациента по доверенности, заказчиком медицинских услуг) договора на оказание платных медицинских услуг в письменной форме, форма (бланк) которого разработана и утверждена Клиникой.</w:t>
      </w:r>
    </w:p>
    <w:p w14:paraId="3AD16D0C">
      <w:pPr>
        <w:pStyle w:val="6"/>
        <w:shd w:val="clear" w:color="auto" w:fill="FFFFFF"/>
        <w:spacing w:before="0" w:beforeAutospacing="0" w:after="0" w:afterAutospacing="0"/>
        <w:jc w:val="both"/>
        <w:textAlignment w:val="baseline"/>
        <w:rPr>
          <w:color w:val="4A4A4A"/>
        </w:rPr>
      </w:pPr>
      <w:r>
        <w:rPr>
          <w:color w:val="000000"/>
        </w:rPr>
        <w:t>4.4. До заключения договора Клиника в письменной форме уведомляет Пациента (законного представителя или представителя Пациента по доверенности, заказчика медицинских услуг) о том, что несоблюдение указаний (рекомендаций) Клиники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Пациента.</w:t>
      </w:r>
    </w:p>
    <w:p w14:paraId="0F514618">
      <w:pPr>
        <w:pStyle w:val="6"/>
        <w:shd w:val="clear" w:color="auto" w:fill="FFFFFF"/>
        <w:spacing w:before="0" w:beforeAutospacing="0" w:after="0" w:afterAutospacing="0"/>
        <w:jc w:val="both"/>
        <w:textAlignment w:val="baseline"/>
        <w:rPr>
          <w:color w:val="4A4A4A"/>
        </w:rPr>
      </w:pPr>
      <w:r>
        <w:rPr>
          <w:color w:val="000000"/>
        </w:rPr>
        <w:t>4.5. Медицинские услуги предоставляются при наличии информированного добровольного согласия Потребителя (законного представителя или представителя Потребителя по доверенности), данного в порядке, установленном законодательством РФ об охране здоровья граждан.</w:t>
      </w:r>
    </w:p>
    <w:p w14:paraId="3BFACD4D">
      <w:pPr>
        <w:pStyle w:val="6"/>
        <w:shd w:val="clear" w:color="auto" w:fill="FFFFFF"/>
        <w:spacing w:before="0" w:beforeAutospacing="0" w:after="0" w:afterAutospacing="0"/>
        <w:jc w:val="both"/>
        <w:textAlignment w:val="baseline"/>
        <w:rPr>
          <w:color w:val="4A4A4A"/>
        </w:rPr>
      </w:pPr>
      <w:r>
        <w:rPr>
          <w:color w:val="000000"/>
        </w:rPr>
        <w:t>Подписание Потребителем (законным представителем или представителем Потребителя по доверенности) информированного добровольного согласия подтверждает факт дачи Потребителем (законным представителем или представителем Потребителя по доверенности) информированного добровольного согласия на возможные варианты медицинских вмешательств на основании предварительно (т.е. до подписания) полученной информации в доступной для него форме о целях, методах оказания медицинской помощи, связанных с ними рисках, возможных вариантах медицинских вмешательств, их последствиях, в том числе вероятность развития осложнений, а также предполагаемые результаты оказания медицинской помощи.</w:t>
      </w:r>
    </w:p>
    <w:p w14:paraId="1FA2E0DC">
      <w:pPr>
        <w:pStyle w:val="6"/>
        <w:shd w:val="clear" w:color="auto" w:fill="FFFFFF"/>
        <w:spacing w:before="0" w:beforeAutospacing="0" w:after="0" w:afterAutospacing="0"/>
        <w:jc w:val="both"/>
        <w:textAlignment w:val="baseline"/>
        <w:rPr>
          <w:color w:val="4A4A4A"/>
        </w:rPr>
      </w:pPr>
      <w:r>
        <w:rPr>
          <w:color w:val="000000"/>
        </w:rPr>
        <w:t>Клиника имеет право не приступать к оказанию платных медицинских услуг до момента дачи Потребителем (законным представителем или представителем Потребителя по доверенности) информированного добровольного согласия в письменной форме путем постановки своей собственноручной подписи в документе.</w:t>
      </w:r>
    </w:p>
    <w:p w14:paraId="46992240">
      <w:pPr>
        <w:pStyle w:val="6"/>
        <w:shd w:val="clear" w:color="auto" w:fill="FFFFFF"/>
        <w:spacing w:before="0" w:beforeAutospacing="0" w:after="0" w:afterAutospacing="0"/>
        <w:jc w:val="both"/>
        <w:textAlignment w:val="baseline"/>
        <w:rPr>
          <w:color w:val="4A4A4A"/>
        </w:rPr>
      </w:pPr>
      <w:r>
        <w:rPr>
          <w:color w:val="000000"/>
        </w:rPr>
        <w:t>4.6. Медицинское вмешательство без согласия гражданина, законного представителя или представителя Пациента по доверенности допускается если оно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нижеследующих пунктах настоящей статьи).</w:t>
      </w:r>
    </w:p>
    <w:p w14:paraId="7BC3D247">
      <w:pPr>
        <w:pStyle w:val="6"/>
        <w:shd w:val="clear" w:color="auto" w:fill="FFFFFF"/>
        <w:spacing w:before="0" w:beforeAutospacing="0" w:after="0" w:afterAutospacing="0"/>
        <w:jc w:val="both"/>
        <w:textAlignment w:val="baseline"/>
        <w:rPr>
          <w:color w:val="4A4A4A"/>
        </w:rPr>
      </w:pPr>
      <w:r>
        <w:rPr>
          <w:color w:val="000000"/>
        </w:rPr>
        <w:t>4.7. Пациент (законный представитель или представитель Пациента по доверенности) имеют право отказаться от медицинского вмешательства или потребовать его прекращения. При отказе от медицинского вмешательства Пациенту (законному представителю или представителю Пациента по доверенности) в доступной для него форме должны быть разъяснены возможные последствия такого отказа.</w:t>
      </w:r>
    </w:p>
    <w:p w14:paraId="2266F69D">
      <w:pPr>
        <w:pStyle w:val="6"/>
        <w:shd w:val="clear" w:color="auto" w:fill="FFFFFF"/>
        <w:spacing w:before="0" w:beforeAutospacing="0" w:after="300" w:afterAutospacing="0"/>
        <w:jc w:val="both"/>
        <w:textAlignment w:val="baseline"/>
        <w:rPr>
          <w:color w:val="4A4A4A"/>
        </w:rPr>
      </w:pPr>
      <w:r>
        <w:rPr>
          <w:color w:val="4A4A4A"/>
        </w:rPr>
        <w:t> </w:t>
      </w:r>
    </w:p>
    <w:p w14:paraId="630FB296">
      <w:pPr>
        <w:pStyle w:val="6"/>
        <w:shd w:val="clear" w:color="auto" w:fill="FFFFFF"/>
        <w:spacing w:before="0" w:beforeAutospacing="0" w:after="0" w:afterAutospacing="0"/>
        <w:jc w:val="both"/>
        <w:textAlignment w:val="baseline"/>
        <w:rPr>
          <w:color w:val="4A4A4A"/>
        </w:rPr>
      </w:pPr>
      <w:r>
        <w:rPr>
          <w:b/>
          <w:bCs/>
          <w:color w:val="000000"/>
        </w:rPr>
        <w:t>5.      Порядок оказания медицинских услуг</w:t>
      </w:r>
    </w:p>
    <w:p w14:paraId="6C42FE41">
      <w:pPr>
        <w:pStyle w:val="6"/>
        <w:shd w:val="clear" w:color="auto" w:fill="FFFFFF"/>
        <w:spacing w:before="0" w:beforeAutospacing="0" w:after="300" w:afterAutospacing="0"/>
        <w:jc w:val="both"/>
        <w:textAlignment w:val="baseline"/>
        <w:rPr>
          <w:color w:val="4A4A4A"/>
        </w:rPr>
      </w:pPr>
      <w:r>
        <w:rPr>
          <w:color w:val="4A4A4A"/>
        </w:rPr>
        <w:t> </w:t>
      </w:r>
    </w:p>
    <w:p w14:paraId="6120F4AE">
      <w:pPr>
        <w:pStyle w:val="6"/>
        <w:shd w:val="clear" w:color="auto" w:fill="FFFFFF"/>
        <w:spacing w:before="0" w:beforeAutospacing="0" w:after="0" w:afterAutospacing="0"/>
        <w:jc w:val="both"/>
        <w:textAlignment w:val="baseline"/>
        <w:rPr>
          <w:color w:val="4A4A4A"/>
        </w:rPr>
      </w:pPr>
      <w:r>
        <w:rPr>
          <w:color w:val="000000"/>
        </w:rPr>
        <w:t>5.1. Перед началом лечения Пациент (законный представитель или представитель Пациента по доверенности) должен предоставить лечащему врачу достоверную информацию о состоянии здоровья, в том числе о противопоказаниях к применению лекарственных средств и ранее перенесенных и наследственных заболеваниях. В случае изменения состояния здоровья Пациента в ходе лечения, Пациент (законный представитель или представитель Пациента по доверенности) обязан во время ближайшего посещения поставить в известность об этом своего лечащего врача.</w:t>
      </w:r>
    </w:p>
    <w:p w14:paraId="485794CC">
      <w:pPr>
        <w:pStyle w:val="6"/>
        <w:shd w:val="clear" w:color="auto" w:fill="FFFFFF"/>
        <w:spacing w:before="0" w:beforeAutospacing="0" w:after="0" w:afterAutospacing="0"/>
        <w:jc w:val="both"/>
        <w:textAlignment w:val="baseline"/>
        <w:rPr>
          <w:color w:val="4A4A4A"/>
        </w:rPr>
      </w:pPr>
      <w:r>
        <w:rPr>
          <w:color w:val="000000"/>
        </w:rPr>
        <w:t>5.2. Время ожидания, назначенное по предварительной записи приема, не превышает 30 минут от ранее согласованного с Пациентом (законным представителем или представителем Пациента по доверенности, заказчиком медицинских услуг). Исключение допускается в случаях оказания врачом помощи другому Пациенту по экстренным показаниям либо Пациенту со сложной клинической ситуацией, о чем Пациент(-ы) ожидающие приема, информируются персоналом Клиники.</w:t>
      </w:r>
    </w:p>
    <w:p w14:paraId="62F42AED">
      <w:pPr>
        <w:pStyle w:val="6"/>
        <w:shd w:val="clear" w:color="auto" w:fill="FFFFFF"/>
        <w:spacing w:before="0" w:beforeAutospacing="0" w:after="0" w:afterAutospacing="0"/>
        <w:jc w:val="both"/>
        <w:textAlignment w:val="baseline"/>
        <w:rPr>
          <w:color w:val="4A4A4A"/>
        </w:rPr>
      </w:pPr>
      <w:r>
        <w:rPr>
          <w:color w:val="000000"/>
        </w:rPr>
        <w:t>5.3. 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 порядками оказания медицинской помощи, на основе клинических рекомендаций, утверждаемыми Министерством здравоохранения РФ, с учетом стандартов медицинской помощи. Потребитель подтверждает, что согласен на оказание медицинской помощи в полном объеме стандарта медицинской помощи, либо в виде отдельных консультаций, медицинских вмешательств, в том числе в объеме, превышающем объем выполняемого стандарта медицинской помощи.</w:t>
      </w:r>
    </w:p>
    <w:p w14:paraId="4C1FB79D">
      <w:pPr>
        <w:pStyle w:val="6"/>
        <w:shd w:val="clear" w:color="auto" w:fill="FFFFFF"/>
        <w:spacing w:before="0" w:beforeAutospacing="0" w:after="0" w:afterAutospacing="0"/>
        <w:jc w:val="both"/>
        <w:textAlignment w:val="baseline"/>
        <w:rPr>
          <w:color w:val="4A4A4A"/>
        </w:rPr>
      </w:pPr>
      <w:r>
        <w:rPr>
          <w:color w:val="000000"/>
        </w:rPr>
        <w:t>5.4. Объем диагностических и лечебных мероприятий для конкретного Пациента определяется его лечащим врачом.</w:t>
      </w:r>
    </w:p>
    <w:p w14:paraId="77D3E2FD">
      <w:pPr>
        <w:pStyle w:val="6"/>
        <w:shd w:val="clear" w:color="auto" w:fill="FFFFFF"/>
        <w:spacing w:before="0" w:beforeAutospacing="0" w:after="0" w:afterAutospacing="0"/>
        <w:jc w:val="both"/>
        <w:textAlignment w:val="baseline"/>
        <w:rPr>
          <w:color w:val="4A4A4A"/>
        </w:rPr>
      </w:pPr>
      <w:r>
        <w:rPr>
          <w:color w:val="000000"/>
        </w:rPr>
        <w:t>5.5. Лечащий врач имеет право отказаться от наблюдения и лечения Пациента в случаях несоблюдения Пациентом настоящих Правил, а также если это лечение не соответствует требованиям стандартов и технологий, может вызвать нежелательные последствия или в случае отсутствия медицинских показаний для желаемого Пациентом (законным представителем или представителем Пациента по доверенности) вмешательства.</w:t>
      </w:r>
    </w:p>
    <w:p w14:paraId="16B805C4">
      <w:pPr>
        <w:pStyle w:val="6"/>
        <w:shd w:val="clear" w:color="auto" w:fill="FFFFFF"/>
        <w:spacing w:before="0" w:beforeAutospacing="0" w:after="0" w:afterAutospacing="0"/>
        <w:jc w:val="both"/>
        <w:textAlignment w:val="baseline"/>
        <w:rPr>
          <w:color w:val="4A4A4A"/>
        </w:rPr>
      </w:pPr>
      <w:r>
        <w:rPr>
          <w:color w:val="000000"/>
        </w:rPr>
        <w:t>5.6. Платные стоматологические услуги предоставляются в соответствии с действующим Законодательством РФ и Правилами оказания платных медицинских услуг ООО «Олимп».</w:t>
      </w:r>
    </w:p>
    <w:p w14:paraId="2CC1DB70">
      <w:pPr>
        <w:pStyle w:val="6"/>
        <w:shd w:val="clear" w:color="auto" w:fill="FFFFFF"/>
        <w:spacing w:before="0" w:beforeAutospacing="0" w:after="300" w:afterAutospacing="0"/>
        <w:jc w:val="both"/>
        <w:textAlignment w:val="baseline"/>
        <w:rPr>
          <w:color w:val="4A4A4A"/>
        </w:rPr>
      </w:pPr>
      <w:r>
        <w:rPr>
          <w:color w:val="4A4A4A"/>
        </w:rPr>
        <w:t> </w:t>
      </w:r>
    </w:p>
    <w:p w14:paraId="240C2A1C">
      <w:pPr>
        <w:pStyle w:val="6"/>
        <w:shd w:val="clear" w:color="auto" w:fill="FFFFFF"/>
        <w:spacing w:before="0" w:beforeAutospacing="0" w:after="0" w:afterAutospacing="0"/>
        <w:jc w:val="both"/>
        <w:textAlignment w:val="baseline"/>
        <w:rPr>
          <w:color w:val="4A4A4A"/>
        </w:rPr>
      </w:pPr>
      <w:r>
        <w:rPr>
          <w:b/>
          <w:bCs/>
          <w:color w:val="000000"/>
        </w:rPr>
        <w:t>6.      Порядок предоставления информации</w:t>
      </w:r>
    </w:p>
    <w:p w14:paraId="01B84686">
      <w:pPr>
        <w:pStyle w:val="6"/>
        <w:shd w:val="clear" w:color="auto" w:fill="FFFFFF"/>
        <w:spacing w:before="0" w:beforeAutospacing="0" w:after="300" w:afterAutospacing="0"/>
        <w:jc w:val="both"/>
        <w:textAlignment w:val="baseline"/>
        <w:rPr>
          <w:color w:val="4A4A4A"/>
        </w:rPr>
      </w:pPr>
      <w:r>
        <w:rPr>
          <w:color w:val="4A4A4A"/>
        </w:rPr>
        <w:t> </w:t>
      </w:r>
    </w:p>
    <w:p w14:paraId="157627B2">
      <w:pPr>
        <w:pStyle w:val="6"/>
        <w:shd w:val="clear" w:color="auto" w:fill="FFFFFF"/>
        <w:spacing w:before="0" w:beforeAutospacing="0" w:after="0" w:afterAutospacing="0"/>
        <w:jc w:val="both"/>
        <w:textAlignment w:val="baseline"/>
        <w:rPr>
          <w:color w:val="4A4A4A"/>
        </w:rPr>
      </w:pPr>
      <w:r>
        <w:rPr>
          <w:color w:val="000000"/>
        </w:rPr>
        <w:t>6.1. Информация о состоянии здоровья предоставляется Пациенту в доступной, соответствующей требованиям медицинской этики и деонтологии форме или другими медицинскими работниками, принимающими непосредственное участие в медицинском обследовании и лечении. Она должна содержать сведения о результатах обследования, наличии заболевания, диагнозе и прогнозе, методах обследования и лечения, связанном с ними риске, возможных вариантах медицинского вмешательства и их последствиях, а также о результатах проведенного лечения и возможных осложнениях. Информация о состоянии здоровья Пациента сообщается членам его семьи, если Пациент не запретил сообщать им об этом или не назначил лицо, которому должна быть передана такая информация.</w:t>
      </w:r>
    </w:p>
    <w:p w14:paraId="70DDA72A">
      <w:pPr>
        <w:pStyle w:val="6"/>
        <w:shd w:val="clear" w:color="auto" w:fill="FFFFFF"/>
        <w:spacing w:before="0" w:beforeAutospacing="0" w:after="0" w:afterAutospacing="0"/>
        <w:jc w:val="both"/>
        <w:textAlignment w:val="baseline"/>
        <w:rPr>
          <w:color w:val="4A4A4A"/>
        </w:rPr>
      </w:pPr>
      <w:r>
        <w:rPr>
          <w:color w:val="000000"/>
        </w:rPr>
        <w:t>6.2. В отношении несовершеннолетних и лиц, признанных в установленном законом порядке недееспособными, информация о состоянии здоровья Пациента предоставляется их законному представителю, а в отношении Пациентов, по состоянию здоровья неспособных принять осознанное решение, – супругу(ге), а при его(ее) отсутствии – близким родственникам.</w:t>
      </w:r>
    </w:p>
    <w:p w14:paraId="0262DC64">
      <w:pPr>
        <w:pStyle w:val="6"/>
        <w:shd w:val="clear" w:color="auto" w:fill="FFFFFF"/>
        <w:spacing w:before="0" w:beforeAutospacing="0" w:after="0" w:afterAutospacing="0"/>
        <w:jc w:val="both"/>
        <w:textAlignment w:val="baseline"/>
        <w:rPr>
          <w:color w:val="4A4A4A"/>
        </w:rPr>
      </w:pPr>
      <w:r>
        <w:rPr>
          <w:color w:val="000000"/>
        </w:rPr>
        <w:t>6.3. Информация о состоянии здоровья не может быть предоставлена Пациенту против его воли. В случае отказа Пациента от получения информации о состоянии своего здоровья об этом делается соответствующая запись в медицинской документации.</w:t>
      </w:r>
    </w:p>
    <w:p w14:paraId="25AD8B9F">
      <w:pPr>
        <w:pStyle w:val="6"/>
        <w:shd w:val="clear" w:color="auto" w:fill="FFFFFF"/>
        <w:spacing w:before="0" w:beforeAutospacing="0" w:after="0" w:afterAutospacing="0"/>
        <w:jc w:val="both"/>
        <w:textAlignment w:val="baseline"/>
        <w:rPr>
          <w:color w:val="4A4A4A"/>
        </w:rPr>
      </w:pPr>
      <w:r>
        <w:rPr>
          <w:color w:val="000000"/>
        </w:rPr>
        <w:t>6.4. Пациент (законный представитель или представитель Пациента по доверенности)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w:t>
      </w:r>
    </w:p>
    <w:p w14:paraId="0DD21B73">
      <w:pPr>
        <w:pStyle w:val="6"/>
        <w:shd w:val="clear" w:color="auto" w:fill="FFFFFF"/>
        <w:spacing w:before="0" w:beforeAutospacing="0" w:after="0" w:afterAutospacing="0"/>
        <w:jc w:val="both"/>
        <w:textAlignment w:val="baseline"/>
        <w:rPr>
          <w:color w:val="4A4A4A"/>
        </w:rPr>
      </w:pPr>
      <w:r>
        <w:rPr>
          <w:color w:val="000000"/>
        </w:rPr>
        <w:t>6.5. Пациент (законный представитель или представитель Пациента по доверенности) имеет право на основании письменного заявления получить отражающие состояние здоровья копию медицинской карты, выписку из медицинской карты, описание снимков. Для этого необходимо подать письменное заявление на имя главного врача. Копии медицинской карты или выписка из них предоставляются в течении 30 дней.</w:t>
      </w:r>
    </w:p>
    <w:p w14:paraId="5073B63C">
      <w:pPr>
        <w:pStyle w:val="6"/>
        <w:shd w:val="clear" w:color="auto" w:fill="FFFFFF"/>
        <w:spacing w:before="0" w:beforeAutospacing="0" w:after="0" w:afterAutospacing="0"/>
        <w:jc w:val="both"/>
        <w:textAlignment w:val="baseline"/>
        <w:rPr>
          <w:color w:val="4A4A4A"/>
        </w:rPr>
      </w:pPr>
      <w:r>
        <w:rPr>
          <w:color w:val="000000"/>
        </w:rPr>
        <w:t>6.6.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02230321">
      <w:pPr>
        <w:pStyle w:val="6"/>
        <w:shd w:val="clear" w:color="auto" w:fill="FFFFFF"/>
        <w:spacing w:before="0" w:beforeAutospacing="0" w:after="0" w:afterAutospacing="0"/>
        <w:jc w:val="both"/>
        <w:textAlignment w:val="baseline"/>
        <w:rPr>
          <w:color w:val="4A4A4A"/>
        </w:rPr>
      </w:pPr>
      <w:r>
        <w:rPr>
          <w:color w:val="000000"/>
        </w:rPr>
        <w:t>6.7. С письменного согласия Пациента (законного представителя или представителя Пациента по доверенности) допускается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w:t>
      </w:r>
    </w:p>
    <w:p w14:paraId="143BA89C">
      <w:pPr>
        <w:pStyle w:val="6"/>
        <w:shd w:val="clear" w:color="auto" w:fill="FFFFFF"/>
        <w:spacing w:before="0" w:beforeAutospacing="0" w:after="0" w:afterAutospacing="0"/>
        <w:jc w:val="both"/>
        <w:textAlignment w:val="baseline"/>
        <w:rPr>
          <w:color w:val="4A4A4A"/>
        </w:rPr>
      </w:pPr>
      <w:r>
        <w:rPr>
          <w:color w:val="000000"/>
        </w:rPr>
        <w:t>6.8. Предоставление сведений, составляющих врачебную тайну, без Пациента (законного представителя или представителя Пациента по доверенности) допускается в случаях, предусмотренных действующим законодательством РФ.</w:t>
      </w:r>
    </w:p>
    <w:p w14:paraId="4FC0352D">
      <w:pPr>
        <w:pStyle w:val="6"/>
        <w:shd w:val="clear" w:color="auto" w:fill="FFFFFF"/>
        <w:spacing w:before="0" w:beforeAutospacing="0" w:after="300" w:afterAutospacing="0"/>
        <w:jc w:val="both"/>
        <w:textAlignment w:val="baseline"/>
        <w:rPr>
          <w:color w:val="4A4A4A"/>
        </w:rPr>
      </w:pPr>
      <w:r>
        <w:rPr>
          <w:color w:val="4A4A4A"/>
        </w:rPr>
        <w:t> </w:t>
      </w:r>
    </w:p>
    <w:p w14:paraId="1BC4DB4A">
      <w:pPr>
        <w:pStyle w:val="6"/>
        <w:shd w:val="clear" w:color="auto" w:fill="FFFFFF"/>
        <w:spacing w:before="0" w:beforeAutospacing="0" w:after="0" w:afterAutospacing="0"/>
        <w:jc w:val="both"/>
        <w:textAlignment w:val="baseline"/>
        <w:rPr>
          <w:color w:val="4A4A4A"/>
        </w:rPr>
      </w:pPr>
      <w:r>
        <w:rPr>
          <w:b/>
          <w:bCs/>
          <w:color w:val="000000"/>
        </w:rPr>
        <w:t>7.    Гарантии качества оказания стоматологической помощи</w:t>
      </w:r>
    </w:p>
    <w:p w14:paraId="6A1D547C">
      <w:pPr>
        <w:pStyle w:val="6"/>
        <w:shd w:val="clear" w:color="auto" w:fill="FFFFFF"/>
        <w:spacing w:before="0" w:beforeAutospacing="0" w:after="300" w:afterAutospacing="0"/>
        <w:jc w:val="both"/>
        <w:textAlignment w:val="baseline"/>
        <w:rPr>
          <w:color w:val="4A4A4A"/>
        </w:rPr>
      </w:pPr>
      <w:r>
        <w:rPr>
          <w:color w:val="4A4A4A"/>
        </w:rPr>
        <w:t> </w:t>
      </w:r>
    </w:p>
    <w:p w14:paraId="023F1881">
      <w:pPr>
        <w:pStyle w:val="6"/>
        <w:shd w:val="clear" w:color="auto" w:fill="FFFFFF"/>
        <w:spacing w:before="0" w:beforeAutospacing="0" w:after="0" w:afterAutospacing="0"/>
        <w:jc w:val="both"/>
        <w:textAlignment w:val="baseline"/>
        <w:rPr>
          <w:color w:val="4A4A4A"/>
        </w:rPr>
      </w:pPr>
      <w:r>
        <w:rPr>
          <w:color w:val="000000"/>
        </w:rPr>
        <w:t>7.1. Клиника при оказании медицинских услуг гарантирует:</w:t>
      </w:r>
    </w:p>
    <w:p w14:paraId="499BBF37">
      <w:pPr>
        <w:pStyle w:val="6"/>
        <w:shd w:val="clear" w:color="auto" w:fill="FFFFFF"/>
        <w:spacing w:before="0" w:beforeAutospacing="0" w:after="0" w:afterAutospacing="0"/>
        <w:jc w:val="both"/>
        <w:textAlignment w:val="baseline"/>
        <w:rPr>
          <w:color w:val="4A4A4A"/>
        </w:rPr>
      </w:pPr>
      <w:r>
        <w:rPr>
          <w:color w:val="000000"/>
        </w:rPr>
        <w:t>—     безопасность – обеспечивается строгим соблюдением всех этапов дезинфекции и стерилизации медицинских инструментов и медицинского оборудования (в Клинике проводится комплекс санитарно-эпидемиологических мероприятий в соответствии с установленными на законодательном уровне санитарно-эпидемиологическими нормами и правилами), а также использованием разрешенных к применению Минздравом РФ технологий и материалов, не утративших сроков годности на момент оказания услуги;</w:t>
      </w:r>
    </w:p>
    <w:p w14:paraId="77037D37">
      <w:pPr>
        <w:pStyle w:val="6"/>
        <w:shd w:val="clear" w:color="auto" w:fill="FFFFFF"/>
        <w:spacing w:before="0" w:beforeAutospacing="0" w:after="0" w:afterAutospacing="0"/>
        <w:jc w:val="both"/>
        <w:textAlignment w:val="baseline"/>
        <w:rPr>
          <w:color w:val="4A4A4A"/>
        </w:rPr>
      </w:pPr>
      <w:r>
        <w:rPr>
          <w:color w:val="000000"/>
        </w:rPr>
        <w:t>—     предоставление полной, достоверной и доступной по форме информации о состоянии здоровья Пациента с учетом его права и желания получать ее по доброй воле;</w:t>
      </w:r>
    </w:p>
    <w:p w14:paraId="5BE7AED3">
      <w:pPr>
        <w:pStyle w:val="6"/>
        <w:shd w:val="clear" w:color="auto" w:fill="FFFFFF"/>
        <w:spacing w:before="0" w:beforeAutospacing="0" w:after="0" w:afterAutospacing="0"/>
        <w:jc w:val="both"/>
        <w:textAlignment w:val="baseline"/>
        <w:rPr>
          <w:color w:val="4A4A4A"/>
        </w:rPr>
      </w:pPr>
      <w:r>
        <w:rPr>
          <w:color w:val="000000"/>
        </w:rPr>
        <w:t>—     составление рекомендуемого плана лечения;</w:t>
      </w:r>
    </w:p>
    <w:p w14:paraId="622ABAA1">
      <w:pPr>
        <w:pStyle w:val="6"/>
        <w:shd w:val="clear" w:color="auto" w:fill="FFFFFF"/>
        <w:spacing w:before="0" w:beforeAutospacing="0" w:after="0" w:afterAutospacing="0"/>
        <w:jc w:val="both"/>
        <w:textAlignment w:val="baseline"/>
        <w:rPr>
          <w:color w:val="4A4A4A"/>
        </w:rPr>
      </w:pPr>
      <w:r>
        <w:rPr>
          <w:color w:val="000000"/>
        </w:rPr>
        <w:t>—     оказание видов услуг в соответствии с лицензией;</w:t>
      </w:r>
    </w:p>
    <w:p w14:paraId="1C46947F">
      <w:pPr>
        <w:pStyle w:val="6"/>
        <w:shd w:val="clear" w:color="auto" w:fill="FFFFFF"/>
        <w:spacing w:before="0" w:beforeAutospacing="0" w:after="0" w:afterAutospacing="0"/>
        <w:jc w:val="both"/>
        <w:textAlignment w:val="baseline"/>
        <w:rPr>
          <w:color w:val="4A4A4A"/>
        </w:rPr>
      </w:pPr>
      <w:r>
        <w:rPr>
          <w:color w:val="000000"/>
        </w:rPr>
        <w:t>—     проведение лечения специалистами, имеющими сертификаты, подтверждающие право на осуществление данного вида медицинской деятельности;</w:t>
      </w:r>
    </w:p>
    <w:p w14:paraId="5ABB9617">
      <w:pPr>
        <w:pStyle w:val="6"/>
        <w:shd w:val="clear" w:color="auto" w:fill="FFFFFF"/>
        <w:spacing w:before="0" w:beforeAutospacing="0" w:after="0" w:afterAutospacing="0"/>
        <w:jc w:val="both"/>
        <w:textAlignment w:val="baseline"/>
        <w:rPr>
          <w:color w:val="4A4A4A"/>
        </w:rPr>
      </w:pPr>
      <w:r>
        <w:rPr>
          <w:color w:val="000000"/>
        </w:rPr>
        <w:t>—     тщательное соблюдение технологий лечения, что предполагает профессиональную подготовку врачей;</w:t>
      </w:r>
    </w:p>
    <w:p w14:paraId="6979D4E8">
      <w:pPr>
        <w:pStyle w:val="6"/>
        <w:shd w:val="clear" w:color="auto" w:fill="FFFFFF"/>
        <w:spacing w:before="0" w:beforeAutospacing="0" w:after="0" w:afterAutospacing="0"/>
        <w:jc w:val="both"/>
        <w:textAlignment w:val="baseline"/>
        <w:rPr>
          <w:color w:val="4A4A4A"/>
        </w:rPr>
      </w:pPr>
      <w:r>
        <w:rPr>
          <w:color w:val="000000"/>
        </w:rPr>
        <w:t>—     индивидуальный подбор анестетиков, что позволяет в максимальной степени исключить болевые ощущения, учитывая при этом возраст Пациента, его аллергологический статус, показатели общего здоровья и опыт лечения у стоматологов;</w:t>
      </w:r>
    </w:p>
    <w:p w14:paraId="01E9BF59">
      <w:pPr>
        <w:pStyle w:val="6"/>
        <w:shd w:val="clear" w:color="auto" w:fill="FFFFFF"/>
        <w:spacing w:before="0" w:beforeAutospacing="0" w:after="0" w:afterAutospacing="0"/>
        <w:jc w:val="both"/>
        <w:textAlignment w:val="baseline"/>
        <w:rPr>
          <w:color w:val="4A4A4A"/>
        </w:rPr>
      </w:pPr>
      <w:r>
        <w:rPr>
          <w:color w:val="000000"/>
        </w:rPr>
        <w:t>—     мероприятия по устранению и снижению степени осложнений, которые могут возникнуть в процессе или после оказания услуги;</w:t>
      </w:r>
    </w:p>
    <w:p w14:paraId="7F5E5E7E">
      <w:pPr>
        <w:pStyle w:val="6"/>
        <w:shd w:val="clear" w:color="auto" w:fill="FFFFFF"/>
        <w:spacing w:before="0" w:beforeAutospacing="0" w:after="0" w:afterAutospacing="0"/>
        <w:jc w:val="both"/>
        <w:textAlignment w:val="baseline"/>
        <w:rPr>
          <w:color w:val="4A4A4A"/>
        </w:rPr>
      </w:pPr>
      <w:r>
        <w:rPr>
          <w:color w:val="000000"/>
        </w:rPr>
        <w:t>—     проведение контрольных осмотров – по показаниям, после сложного лечения или при необходимости упреждения нежелательных последствий;</w:t>
      </w:r>
    </w:p>
    <w:p w14:paraId="625C0B93">
      <w:pPr>
        <w:pStyle w:val="6"/>
        <w:shd w:val="clear" w:color="auto" w:fill="FFFFFF"/>
        <w:spacing w:before="0" w:beforeAutospacing="0" w:after="0" w:afterAutospacing="0"/>
        <w:jc w:val="both"/>
        <w:textAlignment w:val="baseline"/>
        <w:rPr>
          <w:color w:val="4A4A4A"/>
        </w:rPr>
      </w:pPr>
      <w:r>
        <w:rPr>
          <w:color w:val="000000"/>
        </w:rPr>
        <w:t>—     проведение профилактических осмотров с частотой, определяемой врачом;</w:t>
      </w:r>
    </w:p>
    <w:p w14:paraId="0034E44B">
      <w:pPr>
        <w:pStyle w:val="6"/>
        <w:shd w:val="clear" w:color="auto" w:fill="FFFFFF"/>
        <w:spacing w:before="0" w:beforeAutospacing="0" w:after="0" w:afterAutospacing="0"/>
        <w:jc w:val="both"/>
        <w:textAlignment w:val="baseline"/>
        <w:rPr>
          <w:color w:val="4A4A4A"/>
        </w:rPr>
      </w:pPr>
      <w:r>
        <w:rPr>
          <w:color w:val="000000"/>
        </w:rPr>
        <w:t>—     динамический контроль за процессом выздоровления, реабилитации и результатов оказания медицинской услуги;</w:t>
      </w:r>
    </w:p>
    <w:p w14:paraId="0826B537">
      <w:pPr>
        <w:pStyle w:val="6"/>
        <w:shd w:val="clear" w:color="auto" w:fill="FFFFFF"/>
        <w:spacing w:before="0" w:beforeAutospacing="0" w:after="0" w:afterAutospacing="0"/>
        <w:jc w:val="both"/>
        <w:textAlignment w:val="baseline"/>
        <w:rPr>
          <w:color w:val="4A4A4A"/>
        </w:rPr>
      </w:pPr>
      <w:r>
        <w:rPr>
          <w:color w:val="000000"/>
        </w:rPr>
        <w:t>—     достижение показателей качества медицинской услуги и эстетических результатов (с учетом имеющихся в отечественной стоматологии стандартов и алгоритмов, пожеланий Пациента и объективных обстоятельств, выявленных врачом).</w:t>
      </w:r>
    </w:p>
    <w:p w14:paraId="5002B9A6">
      <w:pPr>
        <w:pStyle w:val="6"/>
        <w:shd w:val="clear" w:color="auto" w:fill="FFFFFF"/>
        <w:spacing w:before="0" w:beforeAutospacing="0" w:after="0" w:afterAutospacing="0"/>
        <w:jc w:val="both"/>
        <w:textAlignment w:val="baseline"/>
        <w:rPr>
          <w:color w:val="4A4A4A"/>
        </w:rPr>
      </w:pPr>
      <w:r>
        <w:rPr>
          <w:color w:val="000000"/>
        </w:rPr>
        <w:t>7.2. Клиникой на отдельные платные медицинские услуги, на которые по их существу возможно предоставление гарантии, устанавливается гарантийный срок и срок службы в соответствии с Положением об установлении гарантийного срока и срока службы при оказании медицинских услуг ООО «Олимп», расположенным в месте размещения Клиникой информации для Потребителей услуг (в информационных папках).</w:t>
      </w:r>
    </w:p>
    <w:p w14:paraId="13990624">
      <w:pPr>
        <w:pStyle w:val="6"/>
        <w:shd w:val="clear" w:color="auto" w:fill="FFFFFF"/>
        <w:spacing w:before="0" w:beforeAutospacing="0" w:after="0" w:afterAutospacing="0"/>
        <w:jc w:val="both"/>
        <w:textAlignment w:val="baseline"/>
        <w:rPr>
          <w:color w:val="4A4A4A"/>
        </w:rPr>
      </w:pPr>
      <w:r>
        <w:rPr>
          <w:color w:val="000000"/>
        </w:rPr>
        <w:t>7.3. Гарантии носят персонифицированный характер, распространяются на отношения между Клиникой и Пациентом (законным представителем или представителем Пациентом по доверенности), предоставляются и прекращают свое действие в случаях, предусмотренных вышеназванным Положением. </w:t>
      </w:r>
    </w:p>
    <w:p w14:paraId="708D4C65">
      <w:pPr>
        <w:pStyle w:val="6"/>
        <w:shd w:val="clear" w:color="auto" w:fill="FFFFFF"/>
        <w:spacing w:before="0" w:beforeAutospacing="0" w:after="300" w:afterAutospacing="0"/>
        <w:jc w:val="both"/>
        <w:textAlignment w:val="baseline"/>
        <w:rPr>
          <w:color w:val="4A4A4A"/>
        </w:rPr>
      </w:pPr>
      <w:r>
        <w:rPr>
          <w:color w:val="4A4A4A"/>
        </w:rPr>
        <w:t> </w:t>
      </w:r>
    </w:p>
    <w:p w14:paraId="77B8BD2B">
      <w:pPr>
        <w:pStyle w:val="6"/>
        <w:shd w:val="clear" w:color="auto" w:fill="FFFFFF"/>
        <w:spacing w:before="0" w:beforeAutospacing="0" w:after="0" w:afterAutospacing="0"/>
        <w:jc w:val="both"/>
        <w:textAlignment w:val="baseline"/>
        <w:rPr>
          <w:color w:val="4A4A4A"/>
        </w:rPr>
      </w:pPr>
      <w:r>
        <w:rPr>
          <w:b/>
          <w:bCs/>
          <w:color w:val="000000"/>
        </w:rPr>
        <w:t>8.    Права и обязанности Пациентов (законных представителей и представителей Пациентов по доверенности, заказчиков медицинских услуг), потребителей иных услуг и посетителей</w:t>
      </w:r>
    </w:p>
    <w:p w14:paraId="053E0BD7">
      <w:pPr>
        <w:pStyle w:val="6"/>
        <w:shd w:val="clear" w:color="auto" w:fill="FFFFFF"/>
        <w:spacing w:before="0" w:beforeAutospacing="0" w:after="300" w:afterAutospacing="0"/>
        <w:jc w:val="both"/>
        <w:textAlignment w:val="baseline"/>
        <w:rPr>
          <w:color w:val="4A4A4A"/>
        </w:rPr>
      </w:pPr>
      <w:r>
        <w:rPr>
          <w:color w:val="4A4A4A"/>
        </w:rPr>
        <w:t> </w:t>
      </w:r>
    </w:p>
    <w:p w14:paraId="3858FC44">
      <w:pPr>
        <w:pStyle w:val="6"/>
        <w:shd w:val="clear" w:color="auto" w:fill="FFFFFF"/>
        <w:spacing w:before="0" w:beforeAutospacing="0" w:after="0" w:afterAutospacing="0"/>
        <w:jc w:val="both"/>
        <w:textAlignment w:val="baseline"/>
        <w:rPr>
          <w:color w:val="4A4A4A"/>
        </w:rPr>
      </w:pPr>
      <w:r>
        <w:rPr>
          <w:color w:val="000000"/>
        </w:rPr>
        <w:t>8.1. Пациенты обязаны:</w:t>
      </w:r>
    </w:p>
    <w:p w14:paraId="48D28948">
      <w:pPr>
        <w:pStyle w:val="6"/>
        <w:shd w:val="clear" w:color="auto" w:fill="FFFFFF"/>
        <w:spacing w:before="0" w:beforeAutospacing="0" w:after="0" w:afterAutospacing="0"/>
        <w:jc w:val="both"/>
        <w:textAlignment w:val="baseline"/>
        <w:rPr>
          <w:color w:val="4A4A4A"/>
        </w:rPr>
      </w:pPr>
      <w:r>
        <w:rPr>
          <w:color w:val="000000"/>
        </w:rPr>
        <w:t>—     неукоснительно соблюдать и выполнять положения локальных актов ООО «Олимп», которые распространяют свое действие на Пациентов Клиники;</w:t>
      </w:r>
    </w:p>
    <w:p w14:paraId="4FE95B0F">
      <w:pPr>
        <w:pStyle w:val="6"/>
        <w:shd w:val="clear" w:color="auto" w:fill="FFFFFF"/>
        <w:spacing w:before="0" w:beforeAutospacing="0" w:after="0" w:afterAutospacing="0"/>
        <w:jc w:val="both"/>
        <w:textAlignment w:val="baseline"/>
        <w:rPr>
          <w:color w:val="4A4A4A"/>
        </w:rPr>
      </w:pPr>
      <w:r>
        <w:rPr>
          <w:color w:val="000000"/>
        </w:rPr>
        <w:t>—     строго соблюдать предписания врача относительно приема лекарственных средств;</w:t>
      </w:r>
    </w:p>
    <w:p w14:paraId="4657285D">
      <w:pPr>
        <w:pStyle w:val="6"/>
        <w:shd w:val="clear" w:color="auto" w:fill="FFFFFF"/>
        <w:spacing w:before="0" w:beforeAutospacing="0" w:after="0" w:afterAutospacing="0"/>
        <w:jc w:val="both"/>
        <w:textAlignment w:val="baseline"/>
        <w:rPr>
          <w:color w:val="4A4A4A"/>
        </w:rPr>
      </w:pPr>
      <w:r>
        <w:rPr>
          <w:color w:val="000000"/>
        </w:rPr>
        <w:t>—     выполнять условия заключенного между ним и Клиникой договора на оказание платных медицинских услуг;</w:t>
      </w:r>
    </w:p>
    <w:p w14:paraId="18B4506E">
      <w:pPr>
        <w:pStyle w:val="6"/>
        <w:shd w:val="clear" w:color="auto" w:fill="FFFFFF"/>
        <w:spacing w:before="0" w:beforeAutospacing="0" w:after="0" w:afterAutospacing="0"/>
        <w:jc w:val="both"/>
        <w:textAlignment w:val="baseline"/>
        <w:rPr>
          <w:color w:val="4A4A4A"/>
        </w:rPr>
      </w:pPr>
      <w:r>
        <w:rPr>
          <w:color w:val="000000"/>
        </w:rPr>
        <w:t>—     соблюдать режим лечения и правила поведения пациента в медицинской организации;</w:t>
      </w:r>
    </w:p>
    <w:p w14:paraId="587E3ADD">
      <w:pPr>
        <w:pStyle w:val="6"/>
        <w:shd w:val="clear" w:color="auto" w:fill="FFFFFF"/>
        <w:spacing w:before="0" w:beforeAutospacing="0" w:after="0" w:afterAutospacing="0"/>
        <w:jc w:val="both"/>
        <w:textAlignment w:val="baseline"/>
        <w:rPr>
          <w:color w:val="4A4A4A"/>
        </w:rPr>
      </w:pPr>
      <w:r>
        <w:rPr>
          <w:color w:val="000000"/>
        </w:rPr>
        <w:t>—     проявлять в общении с медицинскими работниками такт и уважение, быть выдержанным, доброжелательным;</w:t>
      </w:r>
    </w:p>
    <w:p w14:paraId="7DA5253F">
      <w:pPr>
        <w:pStyle w:val="6"/>
        <w:shd w:val="clear" w:color="auto" w:fill="FFFFFF"/>
        <w:spacing w:before="0" w:beforeAutospacing="0" w:after="0" w:afterAutospacing="0"/>
        <w:jc w:val="both"/>
        <w:textAlignment w:val="baseline"/>
        <w:rPr>
          <w:color w:val="4A4A4A"/>
        </w:rPr>
      </w:pPr>
      <w:r>
        <w:rPr>
          <w:color w:val="000000"/>
        </w:rPr>
        <w:t>—     не приходить на прием к врачу в состоянии опьянения (алкогольного, наркотического, токсического и иного);</w:t>
      </w:r>
    </w:p>
    <w:p w14:paraId="4392D07B">
      <w:pPr>
        <w:pStyle w:val="6"/>
        <w:shd w:val="clear" w:color="auto" w:fill="FFFFFF"/>
        <w:spacing w:before="0" w:beforeAutospacing="0" w:after="0" w:afterAutospacing="0"/>
        <w:jc w:val="both"/>
        <w:textAlignment w:val="baseline"/>
        <w:rPr>
          <w:color w:val="4A4A4A"/>
        </w:rPr>
      </w:pPr>
      <w:r>
        <w:rPr>
          <w:color w:val="000000"/>
        </w:rPr>
        <w:t>—     непосредственно перед посещением врача почистить зубы, ортопедические и ортодонтические конструкции зубной щеткой с пастой;</w:t>
      </w:r>
    </w:p>
    <w:p w14:paraId="7254DC6B">
      <w:pPr>
        <w:pStyle w:val="6"/>
        <w:shd w:val="clear" w:color="auto" w:fill="FFFFFF"/>
        <w:spacing w:before="0" w:beforeAutospacing="0" w:after="0" w:afterAutospacing="0"/>
        <w:jc w:val="both"/>
        <w:textAlignment w:val="baseline"/>
        <w:rPr>
          <w:color w:val="4A4A4A"/>
        </w:rPr>
      </w:pPr>
      <w:r>
        <w:rPr>
          <w:color w:val="000000"/>
        </w:rPr>
        <w:t>—     своевременно являться на лечение и осмотры (прием) в установленное и согласованное время, а также предупреждать о невозможности по уважительной причине за 24 часа;</w:t>
      </w:r>
    </w:p>
    <w:p w14:paraId="3C98D7A1">
      <w:pPr>
        <w:pStyle w:val="6"/>
        <w:shd w:val="clear" w:color="auto" w:fill="FFFFFF"/>
        <w:spacing w:before="0" w:beforeAutospacing="0" w:after="0" w:afterAutospacing="0"/>
        <w:jc w:val="both"/>
        <w:textAlignment w:val="baseline"/>
        <w:rPr>
          <w:color w:val="4A4A4A"/>
        </w:rPr>
      </w:pPr>
      <w:r>
        <w:rPr>
          <w:color w:val="000000"/>
        </w:rPr>
        <w:t>—     не вмешиваться в действия медицинских работников и не осуществлять иные действия, способствующие нарушению процесса оказания медицинской помощи.</w:t>
      </w:r>
    </w:p>
    <w:p w14:paraId="4E94FE8C">
      <w:pPr>
        <w:pStyle w:val="6"/>
        <w:shd w:val="clear" w:color="auto" w:fill="FFFFFF"/>
        <w:spacing w:before="0" w:beforeAutospacing="0" w:after="0" w:afterAutospacing="0"/>
        <w:jc w:val="both"/>
        <w:textAlignment w:val="baseline"/>
        <w:rPr>
          <w:color w:val="4A4A4A"/>
        </w:rPr>
      </w:pPr>
      <w:r>
        <w:rPr>
          <w:color w:val="000000"/>
        </w:rPr>
        <w:t>8.2. Пациенты и посетители обязаны:</w:t>
      </w:r>
    </w:p>
    <w:p w14:paraId="44F63081">
      <w:pPr>
        <w:pStyle w:val="6"/>
        <w:shd w:val="clear" w:color="auto" w:fill="FFFFFF"/>
        <w:spacing w:before="0" w:beforeAutospacing="0" w:after="0" w:afterAutospacing="0"/>
        <w:jc w:val="both"/>
        <w:textAlignment w:val="baseline"/>
        <w:rPr>
          <w:color w:val="4A4A4A"/>
        </w:rPr>
      </w:pPr>
      <w:r>
        <w:rPr>
          <w:color w:val="000000"/>
        </w:rPr>
        <w:t>—     проходить в помещения, в том числе лечебные только по приглашению и в сопровождении персонала Клиники;</w:t>
      </w:r>
    </w:p>
    <w:p w14:paraId="33AF9111">
      <w:pPr>
        <w:pStyle w:val="6"/>
        <w:shd w:val="clear" w:color="auto" w:fill="FFFFFF"/>
        <w:spacing w:before="0" w:beforeAutospacing="0" w:after="0" w:afterAutospacing="0"/>
        <w:jc w:val="both"/>
        <w:textAlignment w:val="baseline"/>
        <w:rPr>
          <w:color w:val="4A4A4A"/>
        </w:rPr>
      </w:pPr>
      <w:r>
        <w:rPr>
          <w:color w:val="000000"/>
        </w:rPr>
        <w:t>—     не допускать проявления неуважительного отношения к иным Пациентам, посетителям и работникам Клиники, а также не предпринимать действий, способных нарушить права названных лиц;</w:t>
      </w:r>
    </w:p>
    <w:p w14:paraId="715D0899">
      <w:pPr>
        <w:pStyle w:val="6"/>
        <w:shd w:val="clear" w:color="auto" w:fill="FFFFFF"/>
        <w:spacing w:before="0" w:beforeAutospacing="0" w:after="0" w:afterAutospacing="0"/>
        <w:jc w:val="both"/>
        <w:textAlignment w:val="baseline"/>
        <w:rPr>
          <w:color w:val="4A4A4A"/>
        </w:rPr>
      </w:pPr>
      <w:r>
        <w:rPr>
          <w:color w:val="000000"/>
        </w:rPr>
        <w:t>—     соблюдать режим работы и установленный порядок деятельности Клиники, в том числе режим контроля доступа;</w:t>
      </w:r>
    </w:p>
    <w:p w14:paraId="191FC41B">
      <w:pPr>
        <w:pStyle w:val="6"/>
        <w:shd w:val="clear" w:color="auto" w:fill="FFFFFF"/>
        <w:spacing w:before="0" w:beforeAutospacing="0" w:after="0" w:afterAutospacing="0"/>
        <w:jc w:val="both"/>
        <w:textAlignment w:val="baseline"/>
        <w:rPr>
          <w:color w:val="4A4A4A"/>
        </w:rPr>
      </w:pPr>
      <w:r>
        <w:rPr>
          <w:color w:val="000000"/>
        </w:rPr>
        <w:t>—     соблюдать настоящие правила внутреннего распорядка и правила поведения в общественных местах;</w:t>
      </w:r>
    </w:p>
    <w:p w14:paraId="72B2F049">
      <w:pPr>
        <w:pStyle w:val="6"/>
        <w:shd w:val="clear" w:color="auto" w:fill="FFFFFF"/>
        <w:spacing w:before="0" w:beforeAutospacing="0" w:after="0" w:afterAutospacing="0"/>
        <w:jc w:val="both"/>
        <w:textAlignment w:val="baseline"/>
        <w:rPr>
          <w:color w:val="4A4A4A"/>
        </w:rPr>
      </w:pPr>
      <w:r>
        <w:rPr>
          <w:color w:val="000000"/>
        </w:rPr>
        <w:t>—     соблюдать требования пожарной безопасности, при обнаружении источников пожара, иных угроз немедленно сообщить об этом сотрудникам Клиники;</w:t>
      </w:r>
    </w:p>
    <w:p w14:paraId="55B90E5D">
      <w:pPr>
        <w:pStyle w:val="6"/>
        <w:shd w:val="clear" w:color="auto" w:fill="FFFFFF"/>
        <w:spacing w:before="0" w:beforeAutospacing="0" w:after="0" w:afterAutospacing="0"/>
        <w:jc w:val="both"/>
        <w:textAlignment w:val="baseline"/>
        <w:rPr>
          <w:color w:val="4A4A4A"/>
        </w:rPr>
      </w:pPr>
      <w:r>
        <w:rPr>
          <w:color w:val="000000"/>
        </w:rPr>
        <w:t>—     соблюдать санитарно-противоэпидемиологический режим (сбор пищевых и бытовых отходов производить в специально отведенное место, бахилы, салфетки после манипуляций сбрасывать в специальную емкость);</w:t>
      </w:r>
    </w:p>
    <w:p w14:paraId="3768EAB7">
      <w:pPr>
        <w:pStyle w:val="6"/>
        <w:shd w:val="clear" w:color="auto" w:fill="FFFFFF"/>
        <w:spacing w:before="0" w:beforeAutospacing="0" w:after="0" w:afterAutospacing="0"/>
        <w:jc w:val="both"/>
        <w:textAlignment w:val="baseline"/>
        <w:rPr>
          <w:color w:val="4A4A4A"/>
        </w:rPr>
      </w:pPr>
      <w:r>
        <w:rPr>
          <w:color w:val="000000"/>
        </w:rPr>
        <w:t>—     при входе в Клинику надевать на обувь бахилы;</w:t>
      </w:r>
    </w:p>
    <w:p w14:paraId="4F013BA8">
      <w:pPr>
        <w:pStyle w:val="6"/>
        <w:shd w:val="clear" w:color="auto" w:fill="FFFFFF"/>
        <w:spacing w:before="0" w:beforeAutospacing="0" w:after="0" w:afterAutospacing="0"/>
        <w:jc w:val="both"/>
        <w:textAlignment w:val="baseline"/>
        <w:rPr>
          <w:color w:val="4A4A4A"/>
        </w:rPr>
      </w:pPr>
      <w:r>
        <w:rPr>
          <w:color w:val="000000"/>
        </w:rPr>
        <w:t>—     верхнюю одежду оставлять в специально отведенном месте Клиники;</w:t>
      </w:r>
    </w:p>
    <w:p w14:paraId="7D5A7950">
      <w:pPr>
        <w:pStyle w:val="6"/>
        <w:shd w:val="clear" w:color="auto" w:fill="FFFFFF"/>
        <w:spacing w:before="0" w:beforeAutospacing="0" w:after="0" w:afterAutospacing="0"/>
        <w:jc w:val="both"/>
        <w:textAlignment w:val="baseline"/>
        <w:rPr>
          <w:color w:val="4A4A4A"/>
        </w:rPr>
      </w:pPr>
      <w:r>
        <w:rPr>
          <w:color w:val="000000"/>
        </w:rPr>
        <w:t>—     соблюдать законодательство о запрете курения табака и потребления спиртных напитков в общественных местах (в помещениях, здании и на прилегающей территории);</w:t>
      </w:r>
    </w:p>
    <w:p w14:paraId="12ECF7BD">
      <w:pPr>
        <w:pStyle w:val="6"/>
        <w:shd w:val="clear" w:color="auto" w:fill="FFFFFF"/>
        <w:spacing w:before="0" w:beforeAutospacing="0" w:after="0" w:afterAutospacing="0"/>
        <w:jc w:val="both"/>
        <w:textAlignment w:val="baseline"/>
        <w:rPr>
          <w:color w:val="4A4A4A"/>
        </w:rPr>
      </w:pPr>
      <w:r>
        <w:rPr>
          <w:color w:val="000000"/>
        </w:rPr>
        <w:t>—     бережно относиться к имуществу, соблюдать чистоту и тишину в помещениях и на прилегающей территории Клиники.</w:t>
      </w:r>
    </w:p>
    <w:p w14:paraId="27E8C2F0">
      <w:pPr>
        <w:pStyle w:val="6"/>
        <w:shd w:val="clear" w:color="auto" w:fill="FFFFFF"/>
        <w:spacing w:before="0" w:beforeAutospacing="0" w:after="0" w:afterAutospacing="0"/>
        <w:jc w:val="both"/>
        <w:textAlignment w:val="baseline"/>
        <w:rPr>
          <w:color w:val="4A4A4A"/>
        </w:rPr>
      </w:pPr>
      <w:r>
        <w:rPr>
          <w:color w:val="000000"/>
        </w:rPr>
        <w:t>8.3. Пациент в соответствии с Федеральным законом от 21.11.2011 № 323-ФЗ «Об основах охраны здоровья граждан в РФ» имеет право на:</w:t>
      </w:r>
    </w:p>
    <w:p w14:paraId="278B2A49">
      <w:pPr>
        <w:pStyle w:val="6"/>
        <w:shd w:val="clear" w:color="auto" w:fill="FFFFFF"/>
        <w:spacing w:before="0" w:beforeAutospacing="0" w:after="0" w:afterAutospacing="0"/>
        <w:jc w:val="both"/>
        <w:textAlignment w:val="baseline"/>
        <w:rPr>
          <w:color w:val="4A4A4A"/>
        </w:rPr>
      </w:pPr>
      <w:r>
        <w:rPr>
          <w:color w:val="000000"/>
        </w:rPr>
        <w:t>—     выбор врача и выбор медицинской организации в соответствии с настоящим Федеральным законом;</w:t>
      </w:r>
    </w:p>
    <w:p w14:paraId="20E1F5BC">
      <w:pPr>
        <w:pStyle w:val="6"/>
        <w:shd w:val="clear" w:color="auto" w:fill="FFFFFF"/>
        <w:spacing w:before="0" w:beforeAutospacing="0" w:after="0" w:afterAutospacing="0"/>
        <w:jc w:val="both"/>
        <w:textAlignment w:val="baseline"/>
        <w:rPr>
          <w:color w:val="4A4A4A"/>
        </w:rPr>
      </w:pPr>
      <w:r>
        <w:rPr>
          <w:color w:val="000000"/>
        </w:rPr>
        <w:t>—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14:paraId="179CDE27">
      <w:pPr>
        <w:pStyle w:val="6"/>
        <w:shd w:val="clear" w:color="auto" w:fill="FFFFFF"/>
        <w:spacing w:before="0" w:beforeAutospacing="0" w:after="0" w:afterAutospacing="0"/>
        <w:jc w:val="both"/>
        <w:textAlignment w:val="baseline"/>
        <w:rPr>
          <w:color w:val="4A4A4A"/>
        </w:rPr>
      </w:pPr>
      <w:r>
        <w:rPr>
          <w:color w:val="000000"/>
        </w:rPr>
        <w:t>—     получение консультаций врачей-специалистов;</w:t>
      </w:r>
    </w:p>
    <w:p w14:paraId="78034220">
      <w:pPr>
        <w:pStyle w:val="6"/>
        <w:shd w:val="clear" w:color="auto" w:fill="FFFFFF"/>
        <w:spacing w:before="0" w:beforeAutospacing="0" w:after="0" w:afterAutospacing="0"/>
        <w:jc w:val="both"/>
        <w:textAlignment w:val="baseline"/>
        <w:rPr>
          <w:color w:val="4A4A4A"/>
        </w:rPr>
      </w:pPr>
      <w:r>
        <w:rPr>
          <w:color w:val="000000"/>
        </w:rPr>
        <w:t>—     облегчение боли, связанной с заболеванием и (или) медицинским вмешательством, доступными методами и лекарственными препаратами;</w:t>
      </w:r>
    </w:p>
    <w:p w14:paraId="300CBC2A">
      <w:pPr>
        <w:pStyle w:val="6"/>
        <w:shd w:val="clear" w:color="auto" w:fill="FFFFFF"/>
        <w:spacing w:before="0" w:beforeAutospacing="0" w:after="0" w:afterAutospacing="0"/>
        <w:jc w:val="both"/>
        <w:textAlignment w:val="baseline"/>
        <w:rPr>
          <w:color w:val="4A4A4A"/>
        </w:rPr>
      </w:pPr>
      <w:r>
        <w:rPr>
          <w:color w:val="000000"/>
        </w:rPr>
        <w:t>—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14:paraId="739B5884">
      <w:pPr>
        <w:pStyle w:val="6"/>
        <w:shd w:val="clear" w:color="auto" w:fill="FFFFFF"/>
        <w:spacing w:before="0" w:beforeAutospacing="0" w:after="0" w:afterAutospacing="0"/>
        <w:jc w:val="both"/>
        <w:textAlignment w:val="baseline"/>
        <w:rPr>
          <w:color w:val="4A4A4A"/>
        </w:rPr>
      </w:pPr>
      <w:r>
        <w:rPr>
          <w:color w:val="000000"/>
        </w:rPr>
        <w:t>—     защиту сведений, составляющих врачебную тайну;</w:t>
      </w:r>
    </w:p>
    <w:p w14:paraId="299FC82D">
      <w:pPr>
        <w:pStyle w:val="6"/>
        <w:shd w:val="clear" w:color="auto" w:fill="FFFFFF"/>
        <w:spacing w:before="0" w:beforeAutospacing="0" w:after="0" w:afterAutospacing="0"/>
        <w:jc w:val="both"/>
        <w:textAlignment w:val="baseline"/>
        <w:rPr>
          <w:color w:val="4A4A4A"/>
        </w:rPr>
      </w:pPr>
      <w:r>
        <w:rPr>
          <w:color w:val="000000"/>
        </w:rPr>
        <w:t>—     отказ от медицинского вмешательства;</w:t>
      </w:r>
    </w:p>
    <w:p w14:paraId="71CF2283">
      <w:pPr>
        <w:pStyle w:val="6"/>
        <w:shd w:val="clear" w:color="auto" w:fill="FFFFFF"/>
        <w:spacing w:before="0" w:beforeAutospacing="0" w:after="0" w:afterAutospacing="0"/>
        <w:jc w:val="both"/>
        <w:textAlignment w:val="baseline"/>
        <w:rPr>
          <w:color w:val="4A4A4A"/>
        </w:rPr>
      </w:pPr>
      <w:r>
        <w:rPr>
          <w:color w:val="000000"/>
        </w:rPr>
        <w:t>—     возмещение вреда, причиненного здоровью при оказании ему медицинской помощи.</w:t>
      </w:r>
    </w:p>
    <w:p w14:paraId="326BF653">
      <w:pPr>
        <w:pStyle w:val="6"/>
        <w:shd w:val="clear" w:color="auto" w:fill="FFFFFF"/>
        <w:spacing w:before="0" w:beforeAutospacing="0" w:after="300" w:afterAutospacing="0"/>
        <w:jc w:val="both"/>
        <w:textAlignment w:val="baseline"/>
        <w:rPr>
          <w:color w:val="4A4A4A"/>
        </w:rPr>
      </w:pPr>
      <w:r>
        <w:rPr>
          <w:color w:val="4A4A4A"/>
        </w:rPr>
        <w:t> </w:t>
      </w:r>
    </w:p>
    <w:p w14:paraId="72D59601">
      <w:pPr>
        <w:pStyle w:val="6"/>
        <w:shd w:val="clear" w:color="auto" w:fill="FFFFFF"/>
        <w:spacing w:before="0" w:beforeAutospacing="0" w:after="0" w:afterAutospacing="0"/>
        <w:jc w:val="both"/>
        <w:textAlignment w:val="baseline"/>
        <w:rPr>
          <w:color w:val="4A4A4A"/>
        </w:rPr>
      </w:pPr>
      <w:r>
        <w:rPr>
          <w:b/>
          <w:bCs/>
          <w:color w:val="000000"/>
        </w:rPr>
        <w:t>9.    Запреты, действующие в Клинике</w:t>
      </w:r>
    </w:p>
    <w:p w14:paraId="06E8ABFD">
      <w:pPr>
        <w:pStyle w:val="6"/>
        <w:shd w:val="clear" w:color="auto" w:fill="FFFFFF"/>
        <w:spacing w:before="0" w:beforeAutospacing="0" w:after="300" w:afterAutospacing="0"/>
        <w:jc w:val="both"/>
        <w:textAlignment w:val="baseline"/>
        <w:rPr>
          <w:color w:val="4A4A4A"/>
        </w:rPr>
      </w:pPr>
      <w:r>
        <w:rPr>
          <w:color w:val="4A4A4A"/>
        </w:rPr>
        <w:t> </w:t>
      </w:r>
    </w:p>
    <w:p w14:paraId="271AB3B2">
      <w:pPr>
        <w:pStyle w:val="6"/>
        <w:shd w:val="clear" w:color="auto" w:fill="FFFFFF"/>
        <w:spacing w:before="0" w:beforeAutospacing="0" w:after="0" w:afterAutospacing="0"/>
        <w:jc w:val="both"/>
        <w:textAlignment w:val="baseline"/>
        <w:rPr>
          <w:color w:val="4A4A4A"/>
        </w:rPr>
      </w:pPr>
      <w:r>
        <w:rPr>
          <w:color w:val="000000"/>
        </w:rPr>
        <w:t>9.1. В Клинике запрещено:</w:t>
      </w:r>
    </w:p>
    <w:p w14:paraId="466C82A3">
      <w:pPr>
        <w:pStyle w:val="6"/>
        <w:shd w:val="clear" w:color="auto" w:fill="FFFFFF"/>
        <w:spacing w:before="0" w:beforeAutospacing="0" w:after="0" w:afterAutospacing="0"/>
        <w:jc w:val="both"/>
        <w:textAlignment w:val="baseline"/>
        <w:rPr>
          <w:color w:val="4A4A4A"/>
        </w:rPr>
      </w:pPr>
      <w:r>
        <w:rPr>
          <w:color w:val="000000"/>
        </w:rPr>
        <w:t>—     проносить в помещения Клиники огнестрельное, газовое и холодное оружие, ядовитые, радиоактивные, химические и взрывчатые вещества, спиртные напитки и иные предметы и средства, наличие которых у посетителя либо их применение (использование) может представлять угрозу для безопасности окружающих;</w:t>
      </w:r>
    </w:p>
    <w:p w14:paraId="4BDC9249">
      <w:pPr>
        <w:pStyle w:val="6"/>
        <w:shd w:val="clear" w:color="auto" w:fill="FFFFFF"/>
        <w:spacing w:before="0" w:beforeAutospacing="0" w:after="0" w:afterAutospacing="0"/>
        <w:jc w:val="both"/>
        <w:textAlignment w:val="baseline"/>
        <w:rPr>
          <w:color w:val="4A4A4A"/>
        </w:rPr>
      </w:pPr>
      <w:r>
        <w:rPr>
          <w:color w:val="000000"/>
        </w:rPr>
        <w:t>—     иметь при себе животных, крупногабаритные предметы (в т. ч. хозяйственные сумки, рюкзаки, вещевые мешки, чемоданы, корзины и т. п.);</w:t>
      </w:r>
    </w:p>
    <w:p w14:paraId="67E4EA03">
      <w:pPr>
        <w:pStyle w:val="6"/>
        <w:shd w:val="clear" w:color="auto" w:fill="FFFFFF"/>
        <w:spacing w:before="0" w:beforeAutospacing="0" w:after="0" w:afterAutospacing="0"/>
        <w:jc w:val="both"/>
        <w:textAlignment w:val="baseline"/>
        <w:rPr>
          <w:color w:val="4A4A4A"/>
        </w:rPr>
      </w:pPr>
      <w:r>
        <w:rPr>
          <w:color w:val="000000"/>
        </w:rPr>
        <w:t>—     находиться в служебных помещениях Клиники без разрешения администрации;</w:t>
      </w:r>
    </w:p>
    <w:p w14:paraId="53F259B8">
      <w:pPr>
        <w:pStyle w:val="6"/>
        <w:shd w:val="clear" w:color="auto" w:fill="FFFFFF"/>
        <w:spacing w:before="0" w:beforeAutospacing="0" w:after="0" w:afterAutospacing="0"/>
        <w:jc w:val="both"/>
        <w:textAlignment w:val="baseline"/>
        <w:rPr>
          <w:color w:val="4A4A4A"/>
        </w:rPr>
      </w:pPr>
      <w:r>
        <w:rPr>
          <w:color w:val="000000"/>
        </w:rPr>
        <w:t>—     употреблять пищу в коридорах и других помещениях Клиники;</w:t>
      </w:r>
    </w:p>
    <w:p w14:paraId="1368BF83">
      <w:pPr>
        <w:pStyle w:val="6"/>
        <w:shd w:val="clear" w:color="auto" w:fill="FFFFFF"/>
        <w:spacing w:before="0" w:beforeAutospacing="0" w:after="0" w:afterAutospacing="0"/>
        <w:jc w:val="both"/>
        <w:textAlignment w:val="baseline"/>
        <w:rPr>
          <w:color w:val="4A4A4A"/>
        </w:rPr>
      </w:pPr>
      <w:r>
        <w:rPr>
          <w:color w:val="000000"/>
        </w:rPr>
        <w:t>—     курить во всех помещениях Клиники и на прилагаемой к Клинике территории;</w:t>
      </w:r>
    </w:p>
    <w:p w14:paraId="3487CBFF">
      <w:pPr>
        <w:pStyle w:val="6"/>
        <w:shd w:val="clear" w:color="auto" w:fill="FFFFFF"/>
        <w:spacing w:before="0" w:beforeAutospacing="0" w:after="0" w:afterAutospacing="0"/>
        <w:jc w:val="both"/>
        <w:textAlignment w:val="baseline"/>
        <w:rPr>
          <w:color w:val="4A4A4A"/>
        </w:rPr>
      </w:pPr>
      <w:r>
        <w:rPr>
          <w:color w:val="000000"/>
        </w:rPr>
        <w:t>—     громко разговаривать, в том числе по мобильному телефону, шуметь, хлопать дверями;</w:t>
      </w:r>
    </w:p>
    <w:p w14:paraId="58A9D372">
      <w:pPr>
        <w:pStyle w:val="6"/>
        <w:shd w:val="clear" w:color="auto" w:fill="FFFFFF"/>
        <w:spacing w:before="0" w:beforeAutospacing="0" w:after="0" w:afterAutospacing="0"/>
        <w:jc w:val="both"/>
        <w:textAlignment w:val="baseline"/>
        <w:rPr>
          <w:color w:val="4A4A4A"/>
        </w:rPr>
      </w:pPr>
      <w:r>
        <w:rPr>
          <w:color w:val="000000"/>
        </w:rPr>
        <w:t>—     оставлять малолетних детей без присмотра;</w:t>
      </w:r>
    </w:p>
    <w:p w14:paraId="0621A624">
      <w:pPr>
        <w:pStyle w:val="6"/>
        <w:shd w:val="clear" w:color="auto" w:fill="FFFFFF"/>
        <w:spacing w:before="0" w:beforeAutospacing="0" w:after="0" w:afterAutospacing="0"/>
        <w:jc w:val="both"/>
        <w:textAlignment w:val="baseline"/>
        <w:rPr>
          <w:color w:val="4A4A4A"/>
        </w:rPr>
      </w:pPr>
      <w:r>
        <w:rPr>
          <w:color w:val="000000"/>
        </w:rPr>
        <w:t>—     выносить из помещений Клиники документы, полученные для ознакомления, включая медицинскую карту;</w:t>
      </w:r>
    </w:p>
    <w:p w14:paraId="53EF71DE">
      <w:pPr>
        <w:pStyle w:val="6"/>
        <w:shd w:val="clear" w:color="auto" w:fill="FFFFFF"/>
        <w:spacing w:before="0" w:beforeAutospacing="0" w:after="0" w:afterAutospacing="0"/>
        <w:jc w:val="both"/>
        <w:textAlignment w:val="baseline"/>
        <w:rPr>
          <w:color w:val="4A4A4A"/>
        </w:rPr>
      </w:pPr>
      <w:r>
        <w:rPr>
          <w:color w:val="000000"/>
        </w:rPr>
        <w:t>—     изымать какие-либо документы из медицинских карт, со стендов и из информационных папок;</w:t>
      </w:r>
    </w:p>
    <w:p w14:paraId="23F033BB">
      <w:pPr>
        <w:pStyle w:val="6"/>
        <w:shd w:val="clear" w:color="auto" w:fill="FFFFFF"/>
        <w:spacing w:before="0" w:beforeAutospacing="0" w:after="0" w:afterAutospacing="0"/>
        <w:jc w:val="both"/>
        <w:textAlignment w:val="baseline"/>
        <w:rPr>
          <w:color w:val="4A4A4A"/>
        </w:rPr>
      </w:pPr>
      <w:r>
        <w:rPr>
          <w:color w:val="000000"/>
        </w:rPr>
        <w:t>—     помещать на стендах и оставлять в местах размещения Клиникой информации для Потребителей услуг объявления без разрешения руководства Клиники;</w:t>
      </w:r>
    </w:p>
    <w:p w14:paraId="50FD5DDB">
      <w:pPr>
        <w:pStyle w:val="6"/>
        <w:shd w:val="clear" w:color="auto" w:fill="FFFFFF"/>
        <w:spacing w:before="0" w:beforeAutospacing="0" w:after="0" w:afterAutospacing="0"/>
        <w:jc w:val="both"/>
        <w:textAlignment w:val="baseline"/>
        <w:rPr>
          <w:color w:val="4A4A4A"/>
        </w:rPr>
      </w:pPr>
      <w:r>
        <w:rPr>
          <w:color w:val="000000"/>
        </w:rPr>
        <w:t>—     производить фото‐ и видеосъёмку, аудио- и видеорегистрацию без предварительного разрешения руководства Клиники;</w:t>
      </w:r>
    </w:p>
    <w:p w14:paraId="23067AFE">
      <w:pPr>
        <w:pStyle w:val="6"/>
        <w:shd w:val="clear" w:color="auto" w:fill="FFFFFF"/>
        <w:spacing w:before="0" w:beforeAutospacing="0" w:after="0" w:afterAutospacing="0"/>
        <w:jc w:val="both"/>
        <w:textAlignment w:val="baseline"/>
        <w:rPr>
          <w:color w:val="4A4A4A"/>
        </w:rPr>
      </w:pPr>
      <w:r>
        <w:rPr>
          <w:color w:val="000000"/>
        </w:rPr>
        <w:t>—     выполнять в помещениях Клиники функции торговых агентов, представителей организаций (в том числе организаций, занимающихся разработкой, производством и (или) реализацией лекарственных препаратов,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 находиться в помещениях Клиники в иных коммерческих целях;</w:t>
      </w:r>
    </w:p>
    <w:p w14:paraId="4AA93358">
      <w:pPr>
        <w:pStyle w:val="6"/>
        <w:shd w:val="clear" w:color="auto" w:fill="FFFFFF"/>
        <w:spacing w:before="0" w:beforeAutospacing="0" w:after="0" w:afterAutospacing="0"/>
        <w:jc w:val="both"/>
        <w:textAlignment w:val="baseline"/>
        <w:rPr>
          <w:color w:val="4A4A4A"/>
        </w:rPr>
      </w:pPr>
      <w:r>
        <w:rPr>
          <w:color w:val="000000"/>
        </w:rPr>
        <w:t>—     находиться в помещениях Клиники в верхней одежде и грязной обуви, без бахил;</w:t>
      </w:r>
    </w:p>
    <w:p w14:paraId="5823A556">
      <w:pPr>
        <w:pStyle w:val="6"/>
        <w:shd w:val="clear" w:color="auto" w:fill="FFFFFF"/>
        <w:spacing w:before="0" w:beforeAutospacing="0" w:after="0" w:afterAutospacing="0"/>
        <w:jc w:val="both"/>
        <w:textAlignment w:val="baseline"/>
        <w:rPr>
          <w:color w:val="4A4A4A"/>
        </w:rPr>
      </w:pPr>
      <w:r>
        <w:rPr>
          <w:color w:val="000000"/>
        </w:rPr>
        <w:t>—     оставлять без присмотра личные вещи в помещениях Клиники;</w:t>
      </w:r>
    </w:p>
    <w:p w14:paraId="6A8AC36F">
      <w:pPr>
        <w:pStyle w:val="6"/>
        <w:shd w:val="clear" w:color="auto" w:fill="FFFFFF"/>
        <w:spacing w:before="0" w:beforeAutospacing="0" w:after="0" w:afterAutospacing="0"/>
        <w:jc w:val="both"/>
        <w:textAlignment w:val="baseline"/>
        <w:rPr>
          <w:color w:val="4A4A4A"/>
        </w:rPr>
      </w:pPr>
      <w:r>
        <w:rPr>
          <w:color w:val="000000"/>
        </w:rPr>
        <w:t>—     приносить и употреблять спиртные напитки, наркотические и токсические средства;</w:t>
      </w:r>
    </w:p>
    <w:p w14:paraId="68786871">
      <w:pPr>
        <w:pStyle w:val="6"/>
        <w:shd w:val="clear" w:color="auto" w:fill="FFFFFF"/>
        <w:spacing w:before="0" w:beforeAutospacing="0" w:after="0" w:afterAutospacing="0"/>
        <w:jc w:val="both"/>
        <w:textAlignment w:val="baseline"/>
        <w:rPr>
          <w:color w:val="4A4A4A"/>
        </w:rPr>
      </w:pPr>
      <w:r>
        <w:rPr>
          <w:color w:val="000000"/>
        </w:rPr>
        <w:t>—     выражаться нецензурной бранью, вести себя некорректно по отношению к посетителям и сотрудникам Клиники, громко и вызывающе выражать явное недовольство услугами, обслуживанием;</w:t>
      </w:r>
    </w:p>
    <w:p w14:paraId="6E4B9F33">
      <w:pPr>
        <w:pStyle w:val="6"/>
        <w:shd w:val="clear" w:color="auto" w:fill="FFFFFF"/>
        <w:spacing w:before="0" w:beforeAutospacing="0" w:after="0" w:afterAutospacing="0"/>
        <w:jc w:val="both"/>
        <w:textAlignment w:val="baseline"/>
        <w:rPr>
          <w:color w:val="4A4A4A"/>
        </w:rPr>
      </w:pPr>
      <w:r>
        <w:rPr>
          <w:color w:val="000000"/>
        </w:rPr>
        <w:t>—     пользоваться в кабинете врача мобильными устройствами (телефоны, планшеты, плееры). Рекомендуется отключить звук на мобильном устройстве;</w:t>
      </w:r>
    </w:p>
    <w:p w14:paraId="662753CC">
      <w:pPr>
        <w:pStyle w:val="6"/>
        <w:shd w:val="clear" w:color="auto" w:fill="FFFFFF"/>
        <w:spacing w:before="0" w:beforeAutospacing="0" w:after="0" w:afterAutospacing="0"/>
        <w:jc w:val="both"/>
        <w:textAlignment w:val="baseline"/>
        <w:rPr>
          <w:color w:val="4A4A4A"/>
        </w:rPr>
      </w:pPr>
      <w:r>
        <w:rPr>
          <w:color w:val="000000"/>
        </w:rPr>
        <w:t>—     нахождение сопровождающих лиц в кабинете врача. В физической недееспособности Пациента допускается нахождение сопровождающих лиц в кабинете врача только с разрешения лечащего врача и при условии выполнения всех его указаний.</w:t>
      </w:r>
    </w:p>
    <w:p w14:paraId="0DC6A516">
      <w:pPr>
        <w:pStyle w:val="6"/>
        <w:shd w:val="clear" w:color="auto" w:fill="FFFFFF"/>
        <w:spacing w:before="0" w:beforeAutospacing="0" w:after="300" w:afterAutospacing="0"/>
        <w:jc w:val="both"/>
        <w:textAlignment w:val="baseline"/>
        <w:rPr>
          <w:color w:val="4A4A4A"/>
        </w:rPr>
      </w:pPr>
      <w:r>
        <w:rPr>
          <w:color w:val="4A4A4A"/>
        </w:rPr>
        <w:t> </w:t>
      </w:r>
    </w:p>
    <w:p w14:paraId="18B7E6A8">
      <w:pPr>
        <w:pStyle w:val="6"/>
        <w:shd w:val="clear" w:color="auto" w:fill="FFFFFF"/>
        <w:spacing w:before="0" w:beforeAutospacing="0" w:after="0" w:afterAutospacing="0"/>
        <w:jc w:val="both"/>
        <w:textAlignment w:val="baseline"/>
        <w:rPr>
          <w:color w:val="4A4A4A"/>
        </w:rPr>
      </w:pPr>
      <w:r>
        <w:rPr>
          <w:b/>
          <w:bCs/>
          <w:color w:val="000000"/>
        </w:rPr>
        <w:t>10.    Порядок разрешения конфликтов</w:t>
      </w:r>
    </w:p>
    <w:p w14:paraId="62186E35">
      <w:pPr>
        <w:pStyle w:val="6"/>
        <w:shd w:val="clear" w:color="auto" w:fill="FFFFFF"/>
        <w:spacing w:before="0" w:beforeAutospacing="0" w:after="300" w:afterAutospacing="0"/>
        <w:jc w:val="both"/>
        <w:textAlignment w:val="baseline"/>
        <w:rPr>
          <w:color w:val="4A4A4A"/>
        </w:rPr>
      </w:pPr>
      <w:r>
        <w:rPr>
          <w:color w:val="4A4A4A"/>
        </w:rPr>
        <w:t> </w:t>
      </w:r>
    </w:p>
    <w:p w14:paraId="5E48C36A">
      <w:pPr>
        <w:pStyle w:val="6"/>
        <w:shd w:val="clear" w:color="auto" w:fill="FFFFFF"/>
        <w:spacing w:before="0" w:beforeAutospacing="0" w:after="0" w:afterAutospacing="0"/>
        <w:jc w:val="both"/>
        <w:textAlignment w:val="baseline"/>
        <w:rPr>
          <w:color w:val="4A4A4A"/>
        </w:rPr>
      </w:pPr>
      <w:r>
        <w:rPr>
          <w:color w:val="000000"/>
        </w:rPr>
        <w:t>10.1.   В отношениях с Пациентами, законными представителями и представителями Пациента по доверенности, заказчиками медицинских услуг, потребителей иных услуг и посетителей Клиника применяет все возможные меры для урегулирования споров и спорных ситуаций по взаимному согласию. Претензии и споры между Пациентом, законными представителями и представителями Пациента по доверенности, заказчиками медицинских услуг, потребителей иных услуг, посетителей и Клиникой подлежат разрешению в досудебном порядке, в случае предъявления претензии или заявления в письменной форме в адрес Клиники. В случае недостижения сторонами взаимоприемлемого решения – разрешение спора передается в суд.</w:t>
      </w:r>
    </w:p>
    <w:p w14:paraId="717756D1">
      <w:pPr>
        <w:pStyle w:val="9"/>
        <w:numPr>
          <w:ilvl w:val="1"/>
          <w:numId w:val="1"/>
        </w:numPr>
        <w:tabs>
          <w:tab w:val="left" w:pos="993"/>
          <w:tab w:val="left" w:pos="1134"/>
        </w:tabs>
        <w:ind w:left="0" w:firstLine="567"/>
        <w:jc w:val="both"/>
        <w:rPr>
          <w:rFonts w:ascii="Times New Roman" w:hAnsi="Times New Roman" w:cs="Times New Roman"/>
          <w:sz w:val="24"/>
          <w:szCs w:val="24"/>
        </w:rPr>
      </w:pPr>
      <w:r>
        <w:rPr>
          <w:color w:val="000000"/>
        </w:rPr>
        <w:t>10.2.   В случае претензии к качеству оказанных медицинских услуг, Пациент (законный представитель или представитель Пациента по доверенности, заказчик медицинских услуг, потребители иных услуг), может предъявить претензию в письменном виде уполномоченному представителю Клиники или направить ее дистанционным способом на адрес электронной почты Клиники:</w:t>
      </w:r>
      <w:r>
        <w:rPr>
          <w:rFonts w:ascii="Times New Roman" w:hAnsi="Times New Roman" w:cs="Times New Roman"/>
          <w:sz w:val="24"/>
          <w:szCs w:val="24"/>
          <w:highlight w:val="yellow"/>
        </w:rPr>
        <w:t> </w:t>
      </w:r>
      <w:r>
        <w:rPr>
          <w:rFonts w:hint="default" w:ascii="Times New Roman" w:hAnsi="Times New Roman" w:cs="Times New Roman"/>
          <w:sz w:val="24"/>
          <w:szCs w:val="24"/>
          <w:highlight w:val="yellow"/>
          <w:lang w:val="en-US"/>
        </w:rPr>
        <w:fldChar w:fldCharType="begin"/>
      </w:r>
      <w:r>
        <w:rPr>
          <w:rFonts w:hint="default" w:ascii="Times New Roman" w:hAnsi="Times New Roman" w:cs="Times New Roman"/>
          <w:sz w:val="24"/>
          <w:szCs w:val="24"/>
          <w:highlight w:val="yellow"/>
          <w:lang w:val="en-US"/>
        </w:rPr>
        <w:instrText xml:space="preserve"> HYPERLINK "mailto:ooo.olimp63@mail.ru" </w:instrText>
      </w:r>
      <w:r>
        <w:rPr>
          <w:rFonts w:hint="default" w:ascii="Times New Roman" w:hAnsi="Times New Roman" w:cs="Times New Roman"/>
          <w:sz w:val="24"/>
          <w:szCs w:val="24"/>
          <w:highlight w:val="yellow"/>
          <w:lang w:val="en-US"/>
        </w:rPr>
        <w:fldChar w:fldCharType="separate"/>
      </w:r>
      <w:r>
        <w:rPr>
          <w:rStyle w:val="5"/>
          <w:rFonts w:hint="default" w:ascii="Times New Roman" w:hAnsi="Times New Roman" w:cs="Times New Roman"/>
          <w:sz w:val="24"/>
          <w:szCs w:val="24"/>
          <w:highlight w:val="yellow"/>
          <w:lang w:val="en-US"/>
        </w:rPr>
        <w:t>ooo.olimp63@mail.ru</w:t>
      </w:r>
      <w:r>
        <w:rPr>
          <w:rFonts w:hint="default" w:ascii="Times New Roman" w:hAnsi="Times New Roman" w:cs="Times New Roman"/>
          <w:sz w:val="24"/>
          <w:szCs w:val="24"/>
          <w:highlight w:val="yellow"/>
          <w:lang w:val="en-US"/>
        </w:rPr>
        <w:fldChar w:fldCharType="end"/>
      </w:r>
      <w:r>
        <w:rPr>
          <w:rFonts w:ascii="Times New Roman" w:hAnsi="Times New Roman" w:cs="Times New Roman"/>
          <w:sz w:val="24"/>
          <w:szCs w:val="24"/>
          <w:highlight w:val="yellow"/>
        </w:rPr>
        <w:t xml:space="preserve"> или по адресу нахождения клиники: </w:t>
      </w:r>
      <w:r>
        <w:rPr>
          <w:rFonts w:hint="default" w:ascii="Times New Roman" w:hAnsi="Times New Roman" w:cs="Times New Roman"/>
          <w:sz w:val="24"/>
          <w:szCs w:val="24"/>
          <w:highlight w:val="yellow"/>
          <w:lang w:val="ru-RU"/>
        </w:rPr>
        <w:t>445009</w:t>
      </w:r>
      <w:bookmarkStart w:id="0" w:name="_GoBack"/>
      <w:bookmarkEnd w:id="0"/>
      <w:r>
        <w:rPr>
          <w:rFonts w:ascii="Times New Roman" w:hAnsi="Times New Roman" w:cs="Times New Roman"/>
          <w:sz w:val="24"/>
          <w:szCs w:val="24"/>
          <w:highlight w:val="yellow"/>
        </w:rPr>
        <w:t xml:space="preserve">, г. </w:t>
      </w:r>
      <w:r>
        <w:rPr>
          <w:rFonts w:ascii="Times New Roman" w:hAnsi="Times New Roman" w:cs="Times New Roman"/>
          <w:sz w:val="24"/>
          <w:szCs w:val="24"/>
          <w:highlight w:val="yellow"/>
          <w:lang w:val="ru-RU"/>
        </w:rPr>
        <w:t>Тольятти</w:t>
      </w:r>
      <w:r>
        <w:rPr>
          <w:rFonts w:hint="default" w:ascii="Times New Roman" w:hAnsi="Times New Roman" w:cs="Times New Roman"/>
          <w:sz w:val="24"/>
          <w:szCs w:val="24"/>
          <w:highlight w:val="yellow"/>
          <w:lang w:val="ru-RU"/>
        </w:rPr>
        <w:t xml:space="preserve"> </w:t>
      </w:r>
      <w:r>
        <w:rPr>
          <w:rFonts w:ascii="Times New Roman" w:hAnsi="Times New Roman" w:cs="Times New Roman"/>
          <w:sz w:val="24"/>
          <w:szCs w:val="24"/>
          <w:highlight w:val="yellow"/>
        </w:rPr>
        <w:t xml:space="preserve">, ул.  </w:t>
      </w:r>
      <w:r>
        <w:rPr>
          <w:rFonts w:ascii="Times New Roman" w:hAnsi="Times New Roman" w:cs="Times New Roman"/>
          <w:sz w:val="24"/>
          <w:szCs w:val="24"/>
          <w:highlight w:val="yellow"/>
          <w:lang w:val="ru-RU"/>
        </w:rPr>
        <w:t>Комсомольская</w:t>
      </w:r>
      <w:r>
        <w:rPr>
          <w:rFonts w:ascii="Times New Roman" w:hAnsi="Times New Roman" w:cs="Times New Roman"/>
          <w:sz w:val="24"/>
          <w:szCs w:val="24"/>
          <w:highlight w:val="yellow"/>
        </w:rPr>
        <w:t>, д.</w:t>
      </w:r>
      <w:r>
        <w:rPr>
          <w:rFonts w:hint="default" w:ascii="Times New Roman" w:hAnsi="Times New Roman" w:cs="Times New Roman"/>
          <w:sz w:val="24"/>
          <w:szCs w:val="24"/>
          <w:highlight w:val="yellow"/>
          <w:lang w:val="ru-RU"/>
        </w:rPr>
        <w:t>76</w:t>
      </w:r>
      <w:r>
        <w:rPr>
          <w:rFonts w:ascii="Times New Roman" w:hAnsi="Times New Roman" w:cs="Times New Roman"/>
          <w:sz w:val="24"/>
          <w:szCs w:val="24"/>
        </w:rPr>
        <w:t xml:space="preserve"> заказным письмом.</w:t>
      </w:r>
    </w:p>
    <w:p w14:paraId="76F1B353">
      <w:pPr>
        <w:pStyle w:val="6"/>
        <w:shd w:val="clear" w:color="auto" w:fill="FFFFFF"/>
        <w:spacing w:before="0" w:beforeAutospacing="0" w:after="0" w:afterAutospacing="0"/>
        <w:jc w:val="both"/>
        <w:textAlignment w:val="baseline"/>
        <w:rPr>
          <w:color w:val="4A4A4A"/>
        </w:rPr>
      </w:pPr>
      <w:r>
        <w:rPr>
          <w:color w:val="000000"/>
        </w:rPr>
        <w:t>10.3.   В своем письменном обращении Пациент (законный представитель или представитель Пациента по доверенности, заказчик медицинских услуг, потребители иных услуг) в обязательном порядке указывает наименование учреждения, в которое направляет письменное обращение, фамилию, имя, отчество (желательно полностью), почтовый адрес (включая почтовый индекс), по которому должен быть направлен ответ, излагает суть предложения, заявления или жалобы, ставит личную подпись и дату. В случае необходимости в подтверждение своих доводов Пациент (законный представитель или представитель Пациента по доверенности) прилагает к письменному обращению копию документов и материалов.</w:t>
      </w:r>
    </w:p>
    <w:p w14:paraId="3179775B">
      <w:pPr>
        <w:pStyle w:val="6"/>
        <w:shd w:val="clear" w:color="auto" w:fill="FFFFFF"/>
        <w:spacing w:before="0" w:beforeAutospacing="0" w:after="0" w:afterAutospacing="0"/>
        <w:jc w:val="both"/>
        <w:textAlignment w:val="baseline"/>
        <w:rPr>
          <w:color w:val="4A4A4A"/>
        </w:rPr>
      </w:pPr>
      <w:r>
        <w:rPr>
          <w:color w:val="000000"/>
        </w:rPr>
        <w:t>10.4.   Письменное обращение подлежит регистрации и рассмотрению в установленном законом порядке.</w:t>
      </w:r>
    </w:p>
    <w:p w14:paraId="1BE4AFCF">
      <w:pPr>
        <w:pStyle w:val="6"/>
        <w:shd w:val="clear" w:color="auto" w:fill="FFFFFF"/>
        <w:spacing w:before="0" w:beforeAutospacing="0" w:after="0" w:afterAutospacing="0"/>
        <w:jc w:val="both"/>
        <w:textAlignment w:val="baseline"/>
        <w:rPr>
          <w:color w:val="4A4A4A"/>
        </w:rPr>
      </w:pPr>
      <w:r>
        <w:rPr>
          <w:color w:val="000000"/>
        </w:rPr>
        <w:t>10.5.   Претензии (жалобы), поданные в письменном виде, рассматриваются Клиникой в течение 10 (десяти) рабочих дней с момента их получения.</w:t>
      </w:r>
    </w:p>
    <w:p w14:paraId="2F395232">
      <w:pPr>
        <w:pStyle w:val="6"/>
        <w:shd w:val="clear" w:color="auto" w:fill="FFFFFF"/>
        <w:spacing w:before="0" w:beforeAutospacing="0" w:after="0" w:afterAutospacing="0"/>
        <w:jc w:val="both"/>
        <w:textAlignment w:val="baseline"/>
        <w:rPr>
          <w:color w:val="4A4A4A"/>
        </w:rPr>
      </w:pPr>
      <w:r>
        <w:rPr>
          <w:color w:val="000000"/>
        </w:rPr>
        <w:t>10.6.   Претензии Пациента (законного представителя или представителя Пациента по доверенности, заказчика медицинских услуг, потребителя иных услуг) о ненадлежащем качестве оказанных услуг и иные претензии и заявления, требующие осмотра Пациента, проведение дополнительных диагностических мероприятий, привлечения сторонних специалистов и экспертов, рассматриваются в течение 10 (десяти) рабочих дней со дня их получения.</w:t>
      </w:r>
    </w:p>
    <w:p w14:paraId="45131245">
      <w:pPr>
        <w:pStyle w:val="6"/>
        <w:shd w:val="clear" w:color="auto" w:fill="FFFFFF"/>
        <w:spacing w:before="0" w:beforeAutospacing="0" w:after="0" w:afterAutospacing="0"/>
        <w:jc w:val="both"/>
        <w:textAlignment w:val="baseline"/>
        <w:rPr>
          <w:color w:val="4A4A4A"/>
        </w:rPr>
      </w:pPr>
      <w:r>
        <w:rPr>
          <w:color w:val="000000"/>
        </w:rPr>
        <w:t>10.7.   Ответ на письменное обращение, поступившее в адрес администрации, направляется по адресу, указанному в обращении.</w:t>
      </w:r>
    </w:p>
    <w:p w14:paraId="07B0AD33">
      <w:pPr>
        <w:pStyle w:val="6"/>
        <w:shd w:val="clear" w:color="auto" w:fill="FFFFFF"/>
        <w:spacing w:before="0" w:beforeAutospacing="0" w:after="0" w:afterAutospacing="0"/>
        <w:jc w:val="both"/>
        <w:textAlignment w:val="baseline"/>
        <w:rPr>
          <w:color w:val="4A4A4A"/>
        </w:rPr>
      </w:pPr>
      <w:r>
        <w:rPr>
          <w:color w:val="000000"/>
        </w:rPr>
        <w:t>10.8.   Во время рассмотрения жалобы (претензии) Клиника имеет право требовать от Пациента (законного представителя или представителя Пациента по доверенности, заказчика медицинских услуг, потребителя иных услуг) предоставления дополнительной информации, которая имеет значение для рассмотрения жалобы (претензии) по существу.</w:t>
      </w:r>
    </w:p>
    <w:p w14:paraId="1FF11F9F">
      <w:pPr>
        <w:pStyle w:val="6"/>
        <w:shd w:val="clear" w:color="auto" w:fill="FFFFFF"/>
        <w:spacing w:before="0" w:beforeAutospacing="0" w:after="0" w:afterAutospacing="0"/>
        <w:jc w:val="both"/>
        <w:textAlignment w:val="baseline"/>
        <w:rPr>
          <w:color w:val="4A4A4A"/>
        </w:rPr>
      </w:pPr>
      <w:r>
        <w:rPr>
          <w:color w:val="000000"/>
        </w:rPr>
        <w:t>10.9.   В случае прохождения Пациентом независимой экспертизы по вопросам предоставления медицинских услуг, Пациент (законный представитель или представитель Пациента по доверенности, заказчик медицинских услуг, потребитель иных услуг) обязан сообщить в Клинику письменно о дате, времени и месте проведения соответствующей экспертизы с целью обеспечения присутствия представителя Клиники при проведении экспертизы.</w:t>
      </w:r>
    </w:p>
    <w:p w14:paraId="0056E30B">
      <w:pPr>
        <w:pStyle w:val="6"/>
        <w:shd w:val="clear" w:color="auto" w:fill="FFFFFF"/>
        <w:spacing w:before="0" w:beforeAutospacing="0" w:after="0" w:afterAutospacing="0"/>
        <w:jc w:val="both"/>
        <w:textAlignment w:val="baseline"/>
        <w:rPr>
          <w:color w:val="4A4A4A"/>
        </w:rPr>
      </w:pPr>
      <w:r>
        <w:rPr>
          <w:color w:val="000000"/>
        </w:rPr>
        <w:t>10.10.    Клиника не принимает претензии Пациентов (законных представителей или представителей Пациента по доверенности, заказчиков медицинских услуг, потребителей иных услуг) о качестве медицинской помощи и причиненном вреде здоровью, в основе которых лежат частные мнения специалистов других медицинских организаций, не уполномоченных в установленном законом порядке на осуществление экспертизы качества медицинской помощи.</w:t>
      </w:r>
    </w:p>
    <w:p w14:paraId="2050CD07">
      <w:pPr>
        <w:pStyle w:val="6"/>
        <w:shd w:val="clear" w:color="auto" w:fill="FFFFFF"/>
        <w:spacing w:before="0" w:beforeAutospacing="0" w:after="0" w:afterAutospacing="0"/>
        <w:jc w:val="both"/>
        <w:textAlignment w:val="baseline"/>
        <w:rPr>
          <w:color w:val="4A4A4A"/>
        </w:rPr>
      </w:pPr>
      <w:r>
        <w:rPr>
          <w:color w:val="000000"/>
        </w:rPr>
        <w:t>10.11.    Клиника не отвечает за просрочку оказания услуг, а также за недостатки оказанной медицинской услуги, если они возникли:</w:t>
      </w:r>
    </w:p>
    <w:p w14:paraId="56D64994">
      <w:pPr>
        <w:pStyle w:val="6"/>
        <w:shd w:val="clear" w:color="auto" w:fill="FFFFFF"/>
        <w:spacing w:before="0" w:beforeAutospacing="0" w:after="0" w:afterAutospacing="0"/>
        <w:jc w:val="both"/>
        <w:textAlignment w:val="baseline"/>
        <w:rPr>
          <w:color w:val="4A4A4A"/>
        </w:rPr>
      </w:pPr>
      <w:r>
        <w:rPr>
          <w:color w:val="000000"/>
        </w:rPr>
        <w:t>—     вследствие несоблюдения Пациентом указаний и рекомендаций лечащего врача, в том числе невыполнения, ненадлежащего (неполного, несвоевременного) выполнения направлений (назначений) врача на диагностическое обследование в целях уточнения или исключения диагноза заболевания;</w:t>
      </w:r>
    </w:p>
    <w:p w14:paraId="75D1984A">
      <w:pPr>
        <w:pStyle w:val="6"/>
        <w:shd w:val="clear" w:color="auto" w:fill="FFFFFF"/>
        <w:spacing w:before="0" w:beforeAutospacing="0" w:after="0" w:afterAutospacing="0"/>
        <w:jc w:val="both"/>
        <w:textAlignment w:val="baseline"/>
        <w:rPr>
          <w:color w:val="4A4A4A"/>
        </w:rPr>
      </w:pPr>
      <w:r>
        <w:rPr>
          <w:color w:val="000000"/>
        </w:rPr>
        <w:t>—     невыполнения рекомендаций о получении консультации смежного врача‐специалиста по направлению (назначению);</w:t>
      </w:r>
    </w:p>
    <w:p w14:paraId="04CC53CF">
      <w:pPr>
        <w:pStyle w:val="6"/>
        <w:shd w:val="clear" w:color="auto" w:fill="FFFFFF"/>
        <w:spacing w:before="0" w:beforeAutospacing="0" w:after="0" w:afterAutospacing="0"/>
        <w:jc w:val="both"/>
        <w:textAlignment w:val="baseline"/>
        <w:rPr>
          <w:color w:val="4A4A4A"/>
        </w:rPr>
      </w:pPr>
      <w:r>
        <w:rPr>
          <w:color w:val="000000"/>
        </w:rPr>
        <w:t>—     неявки, несвоевременной явки на прием к врачу для лечения или продолжения начатого лечения;</w:t>
      </w:r>
    </w:p>
    <w:p w14:paraId="2DB7E8AB">
      <w:pPr>
        <w:pStyle w:val="6"/>
        <w:shd w:val="clear" w:color="auto" w:fill="FFFFFF"/>
        <w:spacing w:before="0" w:beforeAutospacing="0" w:after="0" w:afterAutospacing="0"/>
        <w:jc w:val="both"/>
        <w:textAlignment w:val="baseline"/>
        <w:rPr>
          <w:color w:val="4A4A4A"/>
        </w:rPr>
      </w:pPr>
      <w:r>
        <w:rPr>
          <w:color w:val="000000"/>
        </w:rPr>
        <w:t>—     несоблюдения рекомендаций о приеме лекарственных препаратов и режиме их приема;</w:t>
      </w:r>
    </w:p>
    <w:p w14:paraId="0365B201">
      <w:pPr>
        <w:pStyle w:val="6"/>
        <w:shd w:val="clear" w:color="auto" w:fill="FFFFFF"/>
        <w:spacing w:before="0" w:beforeAutospacing="0" w:after="0" w:afterAutospacing="0"/>
        <w:jc w:val="both"/>
        <w:textAlignment w:val="baseline"/>
        <w:rPr>
          <w:color w:val="4A4A4A"/>
        </w:rPr>
      </w:pPr>
      <w:r>
        <w:rPr>
          <w:color w:val="000000"/>
        </w:rPr>
        <w:t>—     рекомендаций о лечении выявленных и сопутствующих заболеваний, несоблюдения согласованного плана лечения;</w:t>
      </w:r>
    </w:p>
    <w:p w14:paraId="6F6A8795">
      <w:pPr>
        <w:pStyle w:val="6"/>
        <w:shd w:val="clear" w:color="auto" w:fill="FFFFFF"/>
        <w:spacing w:before="0" w:beforeAutospacing="0" w:after="0" w:afterAutospacing="0"/>
        <w:jc w:val="both"/>
        <w:textAlignment w:val="baseline"/>
        <w:rPr>
          <w:color w:val="4A4A4A"/>
        </w:rPr>
      </w:pPr>
      <w:r>
        <w:rPr>
          <w:color w:val="000000"/>
        </w:rPr>
        <w:t>—     вследствие несоблюдения Пациентом правил пользования результатом оказанной услуги (ортопедической конструкцией, восстановленным зубом и т.п.);</w:t>
      </w:r>
    </w:p>
    <w:p w14:paraId="64E05A4F">
      <w:pPr>
        <w:pStyle w:val="6"/>
        <w:shd w:val="clear" w:color="auto" w:fill="FFFFFF"/>
        <w:spacing w:before="0" w:beforeAutospacing="0" w:after="0" w:afterAutospacing="0"/>
        <w:jc w:val="both"/>
        <w:textAlignment w:val="baseline"/>
        <w:rPr>
          <w:color w:val="4A4A4A"/>
        </w:rPr>
      </w:pPr>
      <w:r>
        <w:rPr>
          <w:color w:val="000000"/>
        </w:rPr>
        <w:t>—     вследствие действий третьих лиц или непреодолимой силы.</w:t>
      </w:r>
    </w:p>
    <w:p w14:paraId="0DF57A38">
      <w:pPr>
        <w:pStyle w:val="6"/>
        <w:shd w:val="clear" w:color="auto" w:fill="FFFFFF"/>
        <w:spacing w:before="0" w:beforeAutospacing="0" w:after="300" w:afterAutospacing="0"/>
        <w:jc w:val="both"/>
        <w:textAlignment w:val="baseline"/>
        <w:rPr>
          <w:color w:val="4A4A4A"/>
        </w:rPr>
      </w:pPr>
      <w:r>
        <w:rPr>
          <w:color w:val="4A4A4A"/>
        </w:rPr>
        <w:t> </w:t>
      </w:r>
    </w:p>
    <w:p w14:paraId="1D5E70F1">
      <w:pPr>
        <w:pStyle w:val="6"/>
        <w:shd w:val="clear" w:color="auto" w:fill="FFFFFF"/>
        <w:spacing w:before="0" w:beforeAutospacing="0" w:after="0" w:afterAutospacing="0"/>
        <w:jc w:val="both"/>
        <w:textAlignment w:val="baseline"/>
        <w:rPr>
          <w:color w:val="4A4A4A"/>
        </w:rPr>
      </w:pPr>
      <w:r>
        <w:rPr>
          <w:b/>
          <w:bCs/>
          <w:color w:val="000000"/>
        </w:rPr>
        <w:t>11.    Заключительные положения</w:t>
      </w:r>
    </w:p>
    <w:p w14:paraId="4B1F82AD">
      <w:pPr>
        <w:pStyle w:val="6"/>
        <w:shd w:val="clear" w:color="auto" w:fill="FFFFFF"/>
        <w:spacing w:before="0" w:beforeAutospacing="0" w:after="300" w:afterAutospacing="0"/>
        <w:jc w:val="both"/>
        <w:textAlignment w:val="baseline"/>
        <w:rPr>
          <w:color w:val="4A4A4A"/>
        </w:rPr>
      </w:pPr>
      <w:r>
        <w:rPr>
          <w:color w:val="4A4A4A"/>
        </w:rPr>
        <w:t> </w:t>
      </w:r>
    </w:p>
    <w:p w14:paraId="12E4F85F">
      <w:pPr>
        <w:pStyle w:val="6"/>
        <w:shd w:val="clear" w:color="auto" w:fill="FFFFFF"/>
        <w:spacing w:before="0" w:beforeAutospacing="0" w:after="0" w:afterAutospacing="0"/>
        <w:jc w:val="both"/>
        <w:textAlignment w:val="baseline"/>
        <w:rPr>
          <w:color w:val="4A4A4A"/>
        </w:rPr>
      </w:pPr>
      <w:r>
        <w:rPr>
          <w:color w:val="000000"/>
        </w:rPr>
        <w:t>11.1.   Вся информация о Клинике, о представляемых ею медицинских услугах, о контролирующих органах, о гарантийных сроках и иная информация, содержащая сведения обязательные для предоставления Потребителю услуг в силу действующего законодательства, доводится до сведения Пациентов (законных представителей или представителей Пациента по доверенности, заказчиков медицинских услуг, потребителей иных услуг) в доступной форме в местах размещения Клиникой информации для Потребителей услуг (в информационных папках), а также на официальном сайте Клиники.</w:t>
      </w:r>
    </w:p>
    <w:p w14:paraId="75191FF6">
      <w:pPr>
        <w:pStyle w:val="6"/>
        <w:shd w:val="clear" w:color="auto" w:fill="FFFFFF"/>
        <w:spacing w:before="0" w:beforeAutospacing="0" w:after="0" w:afterAutospacing="0"/>
        <w:jc w:val="both"/>
        <w:textAlignment w:val="baseline"/>
        <w:rPr>
          <w:color w:val="4A4A4A"/>
        </w:rPr>
      </w:pPr>
      <w:r>
        <w:rPr>
          <w:color w:val="000000"/>
        </w:rPr>
        <w:t>11.2.   Отношения между Клиникой и Пациентом (законным представителем или представителем Пациента по доверенности, заказчиком медицинских услуг, потребителем иных услуг, посетителями) в части, нерегулируемой настоящими Правилами, подлежат регламентированию действующим законодательством РФ.</w:t>
      </w:r>
    </w:p>
    <w:p w14:paraId="5FEC1D32">
      <w:pPr>
        <w:pStyle w:val="6"/>
        <w:shd w:val="clear" w:color="auto" w:fill="FFFFFF"/>
        <w:spacing w:before="0" w:beforeAutospacing="0" w:after="0" w:afterAutospacing="0"/>
        <w:jc w:val="both"/>
        <w:textAlignment w:val="baseline"/>
        <w:rPr>
          <w:color w:val="4A4A4A"/>
        </w:rPr>
      </w:pPr>
      <w:r>
        <w:rPr>
          <w:color w:val="000000"/>
        </w:rPr>
        <w:t>11.3.   Пациенты (законные представители или представители Пациента по доверенности, заказчики медицинских услуг, потребители иных услуг, посетители) нарушившие данные Правила внутреннего распорядка несут ответственность в соответствии с действующим законодательством РФ.</w:t>
      </w:r>
    </w:p>
    <w:p w14:paraId="0028F8AF">
      <w:pPr>
        <w:pStyle w:val="6"/>
        <w:shd w:val="clear" w:color="auto" w:fill="FFFFFF"/>
        <w:spacing w:before="0" w:beforeAutospacing="0" w:after="0" w:afterAutospacing="0"/>
        <w:jc w:val="both"/>
        <w:textAlignment w:val="baseline"/>
        <w:rPr>
          <w:color w:val="4A4A4A"/>
        </w:rPr>
      </w:pPr>
      <w:r>
        <w:rPr>
          <w:color w:val="000000"/>
        </w:rPr>
        <w:t>11.4.   В целях соблюдения положений настоящих Правил в помещениях, в здании Клиники и на прилегающей территории может производиться открытая видеосъемка и видеорегистрация с помощью установленных Клиникой видеокамер.</w:t>
      </w:r>
    </w:p>
    <w:p w14:paraId="0D88B9EC">
      <w:pPr>
        <w:jc w:val="both"/>
        <w:rPr>
          <w:rFonts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5A00E9"/>
    <w:multiLevelType w:val="multilevel"/>
    <w:tmpl w:val="145A00E9"/>
    <w:lvl w:ilvl="0" w:tentative="0">
      <w:start w:val="1"/>
      <w:numFmt w:val="decimal"/>
      <w:lvlText w:val="%1."/>
      <w:lvlJc w:val="left"/>
      <w:pPr>
        <w:ind w:left="927" w:hanging="360"/>
      </w:pPr>
      <w:rPr>
        <w:rFonts w:hint="default" w:cs="Times New Roman"/>
      </w:rPr>
    </w:lvl>
    <w:lvl w:ilvl="1" w:tentative="0">
      <w:start w:val="1"/>
      <w:numFmt w:val="decimal"/>
      <w:isLgl/>
      <w:lvlText w:val="%1.%2."/>
      <w:lvlJc w:val="left"/>
      <w:pPr>
        <w:ind w:left="1145" w:hanging="435"/>
      </w:pPr>
      <w:rPr>
        <w:rFonts w:hint="default"/>
        <w:color w:val="auto"/>
      </w:rPr>
    </w:lvl>
    <w:lvl w:ilvl="2" w:tentative="0">
      <w:start w:val="1"/>
      <w:numFmt w:val="decimal"/>
      <w:isLgl/>
      <w:lvlText w:val="%1.%2.%3."/>
      <w:lvlJc w:val="left"/>
      <w:pPr>
        <w:ind w:left="1287" w:hanging="720"/>
      </w:pPr>
      <w:rPr>
        <w:rFonts w:hint="default"/>
      </w:rPr>
    </w:lvl>
    <w:lvl w:ilvl="3" w:tentative="0">
      <w:start w:val="1"/>
      <w:numFmt w:val="decimal"/>
      <w:isLgl/>
      <w:lvlText w:val="%1.%2.%3.%4."/>
      <w:lvlJc w:val="left"/>
      <w:pPr>
        <w:ind w:left="1287" w:hanging="720"/>
      </w:pPr>
      <w:rPr>
        <w:rFonts w:hint="default"/>
      </w:rPr>
    </w:lvl>
    <w:lvl w:ilvl="4" w:tentative="0">
      <w:start w:val="1"/>
      <w:numFmt w:val="decimal"/>
      <w:isLgl/>
      <w:lvlText w:val="%1.%2.%3.%4.%5."/>
      <w:lvlJc w:val="left"/>
      <w:pPr>
        <w:ind w:left="1647" w:hanging="1080"/>
      </w:pPr>
      <w:rPr>
        <w:rFonts w:hint="default"/>
      </w:rPr>
    </w:lvl>
    <w:lvl w:ilvl="5" w:tentative="0">
      <w:start w:val="1"/>
      <w:numFmt w:val="decimal"/>
      <w:isLgl/>
      <w:lvlText w:val="%1.%2.%3.%4.%5.%6."/>
      <w:lvlJc w:val="left"/>
      <w:pPr>
        <w:ind w:left="1647" w:hanging="1080"/>
      </w:pPr>
      <w:rPr>
        <w:rFonts w:hint="default"/>
      </w:rPr>
    </w:lvl>
    <w:lvl w:ilvl="6" w:tentative="0">
      <w:start w:val="1"/>
      <w:numFmt w:val="decimal"/>
      <w:isLgl/>
      <w:lvlText w:val="%1.%2.%3.%4.%5.%6.%7."/>
      <w:lvlJc w:val="left"/>
      <w:pPr>
        <w:ind w:left="2007" w:hanging="1440"/>
      </w:pPr>
      <w:rPr>
        <w:rFonts w:hint="default"/>
      </w:rPr>
    </w:lvl>
    <w:lvl w:ilvl="7" w:tentative="0">
      <w:start w:val="1"/>
      <w:numFmt w:val="decimal"/>
      <w:isLgl/>
      <w:lvlText w:val="%1.%2.%3.%4.%5.%6.%7.%8."/>
      <w:lvlJc w:val="left"/>
      <w:pPr>
        <w:ind w:left="2007" w:hanging="1440"/>
      </w:pPr>
      <w:rPr>
        <w:rFonts w:hint="default"/>
      </w:rPr>
    </w:lvl>
    <w:lvl w:ilvl="8" w:tentative="0">
      <w:start w:val="1"/>
      <w:numFmt w:val="decimal"/>
      <w:isLgl/>
      <w:lvlText w:val="%1.%2.%3.%4.%5.%6.%7.%8.%9."/>
      <w:lvlJc w:val="left"/>
      <w:pPr>
        <w:ind w:left="2367"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629"/>
    <w:rsid w:val="00371D0F"/>
    <w:rsid w:val="00391219"/>
    <w:rsid w:val="00394AA7"/>
    <w:rsid w:val="00400445"/>
    <w:rsid w:val="004E4286"/>
    <w:rsid w:val="00633629"/>
    <w:rsid w:val="006900E6"/>
    <w:rsid w:val="00790C2B"/>
    <w:rsid w:val="007A537C"/>
    <w:rsid w:val="00BD116D"/>
    <w:rsid w:val="00D606A8"/>
    <w:rsid w:val="02B24289"/>
    <w:rsid w:val="31DB44E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8"/>
    <w:qFormat/>
    <w:uiPriority w:val="9"/>
    <w:pPr>
      <w:keepNext/>
      <w:keepLines/>
      <w:spacing w:before="240" w:after="0"/>
      <w:outlineLvl w:val="0"/>
    </w:pPr>
    <w:rPr>
      <w:rFonts w:asciiTheme="majorHAnsi" w:hAnsiTheme="majorHAnsi" w:eastAsiaTheme="majorEastAsia" w:cstheme="majorBidi"/>
      <w:color w:val="2F5597" w:themeColor="accent1" w:themeShade="BF"/>
      <w:sz w:val="32"/>
      <w:szCs w:val="32"/>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unhideWhenUsed/>
    <w:uiPriority w:val="99"/>
    <w:rPr>
      <w:color w:val="0000FF"/>
      <w:u w:val="single"/>
    </w:rPr>
  </w:style>
  <w:style w:type="paragraph" w:styleId="6">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7">
    <w:name w:val="Unresolved Mention"/>
    <w:basedOn w:val="3"/>
    <w:semiHidden/>
    <w:unhideWhenUsed/>
    <w:qFormat/>
    <w:uiPriority w:val="99"/>
    <w:rPr>
      <w:color w:val="605E5C"/>
      <w:shd w:val="clear" w:color="auto" w:fill="E1DFDD"/>
    </w:rPr>
  </w:style>
  <w:style w:type="character" w:customStyle="1" w:styleId="8">
    <w:name w:val="Заголовок 1 Знак"/>
    <w:basedOn w:val="3"/>
    <w:link w:val="2"/>
    <w:uiPriority w:val="9"/>
    <w:rPr>
      <w:rFonts w:asciiTheme="majorHAnsi" w:hAnsiTheme="majorHAnsi" w:eastAsiaTheme="majorEastAsia" w:cstheme="majorBidi"/>
      <w:color w:val="2F5597" w:themeColor="accent1" w:themeShade="BF"/>
      <w:sz w:val="32"/>
      <w:szCs w:val="32"/>
    </w:rPr>
  </w:style>
  <w:style w:type="paragraph" w:customStyle="1" w:styleId="9">
    <w:name w:val="ConsPlusNormal"/>
    <w:qFormat/>
    <w:uiPriority w:val="99"/>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3846</Words>
  <Characters>27890</Characters>
  <Lines>227</Lines>
  <Paragraphs>64</Paragraphs>
  <TotalTime>2</TotalTime>
  <ScaleCrop>false</ScaleCrop>
  <LinksUpToDate>false</LinksUpToDate>
  <CharactersWithSpaces>31971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2026-09-07T08:41:00Z</dcterms:created>
  <dc:creator>User</dc:creator>
  <cp:lastModifiedBy>D Majidova</cp:lastModifiedBy>
  <dcterms:modified xsi:type="dcterms:W3CDTF">2026-09-08T09:06:49Z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eyJoZGlkIjoiY2MwN2YwZjc0MGI0ZWNiMDA5MDk2N2I5NTFiMTg5MTIiLCJ1c2VySWQiOiI4NDIxNTU5NzYxNTkifQ==</vt:lpwstr>
  </property>
  <property fmtid="{D5CDD505-2E9C-101B-9397-08002B2CF9AE}" pid="3" name="KSOProductBuildVer">
    <vt:lpwstr>1049-12.1.0.28485</vt:lpwstr>
  </property>
  <property fmtid="{D5CDD505-2E9C-101B-9397-08002B2CF9AE}" pid="4" name="ICV">
    <vt:lpwstr>E5A21A522B97497B86AEA875C8A71E41_13</vt:lpwstr>
  </property>
</Properties>
</file>