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ED4AC">
      <w:pPr>
        <w:pStyle w:val="31"/>
        <w:jc w:val="center"/>
        <w:rPr>
          <w:rFonts w:ascii="Times New Roman" w:hAnsi="Times New Roman" w:cs="Times New Roman"/>
          <w:b/>
          <w:bCs/>
          <w:sz w:val="24"/>
          <w:szCs w:val="24"/>
        </w:rPr>
      </w:pPr>
      <w:r>
        <w:rPr>
          <w:rFonts w:ascii="Times New Roman" w:hAnsi="Times New Roman" w:cs="Times New Roman"/>
          <w:b/>
          <w:bCs/>
          <w:sz w:val="24"/>
          <w:szCs w:val="24"/>
        </w:rPr>
        <w:t xml:space="preserve">Правила предоставления платных медицинских услуг </w:t>
      </w:r>
    </w:p>
    <w:p w14:paraId="144B9099">
      <w:pPr>
        <w:pStyle w:val="31"/>
        <w:jc w:val="center"/>
        <w:rPr>
          <w:rFonts w:ascii="Times New Roman" w:hAnsi="Times New Roman" w:cs="Times New Roman"/>
          <w:b/>
          <w:bCs/>
          <w:sz w:val="24"/>
          <w:szCs w:val="24"/>
        </w:rPr>
      </w:pPr>
      <w:r>
        <w:rPr>
          <w:rFonts w:ascii="Times New Roman" w:hAnsi="Times New Roman" w:cs="Times New Roman"/>
          <w:b/>
          <w:bCs/>
          <w:sz w:val="24"/>
          <w:szCs w:val="24"/>
        </w:rPr>
        <w:t>Общества с ограниченной ответственностью «Олимп»</w:t>
      </w:r>
    </w:p>
    <w:p w14:paraId="02F5E60D">
      <w:pPr>
        <w:pStyle w:val="31"/>
        <w:jc w:val="center"/>
        <w:rPr>
          <w:rFonts w:ascii="Times New Roman" w:hAnsi="Times New Roman" w:cs="Times New Roman"/>
          <w:b/>
          <w:bCs/>
          <w:sz w:val="24"/>
          <w:szCs w:val="24"/>
        </w:rPr>
      </w:pPr>
      <w:r>
        <w:rPr>
          <w:rFonts w:ascii="Times New Roman" w:hAnsi="Times New Roman" w:cs="Times New Roman"/>
          <w:b/>
          <w:bCs/>
          <w:sz w:val="24"/>
          <w:szCs w:val="24"/>
        </w:rPr>
        <w:t>Стоматология «Олимп»</w:t>
      </w:r>
    </w:p>
    <w:p w14:paraId="6748E41E">
      <w:pPr>
        <w:pStyle w:val="31"/>
        <w:jc w:val="center"/>
        <w:rPr>
          <w:rFonts w:ascii="Times New Roman" w:hAnsi="Times New Roman" w:cs="Times New Roman"/>
          <w:b/>
          <w:bCs/>
          <w:sz w:val="24"/>
          <w:szCs w:val="24"/>
        </w:rPr>
      </w:pPr>
    </w:p>
    <w:p w14:paraId="726442D7">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sz w:val="24"/>
          <w:szCs w:val="24"/>
          <w:lang w:eastAsia="ru-RU"/>
        </w:rPr>
      </w:pPr>
      <w:r>
        <w:rPr>
          <w:rFonts w:ascii="Times New Roman" w:hAnsi="Times New Roman"/>
          <w:b/>
          <w:sz w:val="24"/>
          <w:szCs w:val="24"/>
          <w:lang w:eastAsia="ru-RU"/>
        </w:rPr>
        <w:t>Общие положения</w:t>
      </w:r>
    </w:p>
    <w:p w14:paraId="0B651A2F">
      <w:pPr>
        <w:pStyle w:val="20"/>
        <w:shd w:val="clear" w:color="auto" w:fill="FFFFFF"/>
        <w:spacing w:after="0" w:line="240" w:lineRule="auto"/>
        <w:ind w:left="0"/>
        <w:jc w:val="center"/>
        <w:rPr>
          <w:rFonts w:ascii="Times New Roman" w:hAnsi="Times New Roman"/>
          <w:b/>
          <w:sz w:val="24"/>
          <w:szCs w:val="24"/>
          <w:lang w:eastAsia="ru-RU"/>
        </w:rPr>
      </w:pPr>
    </w:p>
    <w:p w14:paraId="5EA99E39">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lang w:eastAsia="ru-RU"/>
        </w:rPr>
        <w:t xml:space="preserve">Настоящее Правила </w:t>
      </w:r>
      <w:r>
        <w:rPr>
          <w:rFonts w:ascii="Times New Roman" w:hAnsi="Times New Roman"/>
          <w:sz w:val="24"/>
          <w:szCs w:val="24"/>
        </w:rPr>
        <w:t>определяют условия, порядок, форму предоставления Обществом с ограниченной ответственностью «Олимп» (далее по тексту – Исполнитель) платных медицинских услуг гражданам</w:t>
      </w:r>
      <w:r>
        <w:rPr>
          <w:rFonts w:ascii="Times New Roman" w:hAnsi="Times New Roman"/>
          <w:sz w:val="24"/>
          <w:szCs w:val="24"/>
          <w:lang w:eastAsia="ru-RU"/>
        </w:rPr>
        <w:t>.</w:t>
      </w:r>
    </w:p>
    <w:p w14:paraId="5DD00EFA">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Для целей настоящих Правил используются следующие основные понятия</w:t>
      </w:r>
      <w:r>
        <w:rPr>
          <w:rFonts w:ascii="Times New Roman" w:hAnsi="Times New Roman"/>
          <w:sz w:val="24"/>
          <w:szCs w:val="24"/>
          <w:lang w:eastAsia="ru-RU"/>
        </w:rPr>
        <w:t>:</w:t>
      </w:r>
    </w:p>
    <w:p w14:paraId="11DB77BF">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i/>
          <w:iCs/>
          <w:sz w:val="24"/>
          <w:szCs w:val="24"/>
          <w:lang w:eastAsia="ru-RU"/>
        </w:rPr>
        <w:t>Платные медицинские услуги</w:t>
      </w:r>
      <w:r>
        <w:rPr>
          <w:rFonts w:ascii="Times New Roman" w:hAnsi="Times New Roman"/>
          <w:sz w:val="24"/>
          <w:szCs w:val="24"/>
          <w:lang w:eastAsia="ru-RU"/>
        </w:rPr>
        <w:t xml:space="preserve"> – медицинские услуги, предоставляемые на возмездной основе за счет личных средств граждан, средств юридических и (или) иных физических лиц на основании договоров оказания платных медицинских услуг (далее – договор);</w:t>
      </w:r>
    </w:p>
    <w:p w14:paraId="50D9AAD2">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bCs/>
          <w:i/>
          <w:iCs/>
          <w:sz w:val="24"/>
          <w:szCs w:val="24"/>
          <w:lang w:eastAsia="ru-RU"/>
        </w:rPr>
        <w:t>Заказчик</w:t>
      </w:r>
      <w:r>
        <w:rPr>
          <w:rFonts w:ascii="Times New Roman" w:hAnsi="Times New Roman"/>
          <w:sz w:val="24"/>
          <w:szCs w:val="24"/>
          <w:lang w:eastAsia="ru-RU"/>
        </w:rPr>
        <w:t xml:space="preserve"> – </w:t>
      </w:r>
      <w:r>
        <w:rPr>
          <w:rFonts w:ascii="Times New Roman" w:hAnsi="Times New Roman"/>
          <w:bCs/>
          <w:color w:val="000000"/>
          <w:sz w:val="24"/>
          <w:szCs w:val="24"/>
          <w:shd w:val="clear" w:color="auto" w:fill="FFFFFF"/>
        </w:rPr>
        <w:t>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14:paraId="2B8D9595">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i/>
          <w:iCs/>
          <w:sz w:val="24"/>
          <w:szCs w:val="24"/>
          <w:lang w:eastAsia="ru-RU"/>
        </w:rPr>
        <w:t>Потребитель</w:t>
      </w:r>
      <w:r>
        <w:rPr>
          <w:rFonts w:ascii="Times New Roman" w:hAnsi="Times New Roman"/>
          <w:sz w:val="24"/>
          <w:szCs w:val="24"/>
          <w:lang w:eastAsia="ru-RU"/>
        </w:rPr>
        <w:t xml:space="preserve">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от 21.11.2011 г. № 323‐ФЗ «Об основах охраны здоровья граждан в РФ»;</w:t>
      </w:r>
    </w:p>
    <w:p w14:paraId="63A0EDCD">
      <w:pPr>
        <w:shd w:val="clear" w:color="auto" w:fill="FFFFFF"/>
        <w:spacing w:after="0" w:line="240" w:lineRule="auto"/>
        <w:ind w:firstLine="567"/>
        <w:jc w:val="both"/>
        <w:rPr>
          <w:rFonts w:ascii="Times New Roman" w:hAnsi="Times New Roman"/>
          <w:sz w:val="24"/>
          <w:szCs w:val="24"/>
          <w:lang w:eastAsia="ru-RU"/>
        </w:rPr>
      </w:pPr>
      <w:r>
        <w:rPr>
          <w:rFonts w:ascii="Times New Roman" w:hAnsi="Times New Roman"/>
          <w:i/>
          <w:iCs/>
          <w:sz w:val="24"/>
          <w:szCs w:val="24"/>
          <w:lang w:eastAsia="ru-RU"/>
        </w:rPr>
        <w:t>Исполнитель </w:t>
      </w:r>
      <w:r>
        <w:rPr>
          <w:rFonts w:ascii="Times New Roman" w:hAnsi="Times New Roman"/>
          <w:sz w:val="24"/>
          <w:szCs w:val="24"/>
          <w:lang w:eastAsia="ru-RU"/>
        </w:rPr>
        <w:t>–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w:t>
      </w:r>
    </w:p>
    <w:p w14:paraId="70FD2AB6">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lang w:eastAsia="ru-RU"/>
        </w:rPr>
        <w:t xml:space="preserve">Платные медицинские услуги предоставляются Исполнителем на основании перечня работ (услуг), составляющих медицинскую деятельность и указанных в лицензии на осуществление медицинской деятельности, выданной </w:t>
      </w:r>
      <w:r>
        <w:rPr>
          <w:rFonts w:ascii="Times New Roman" w:hAnsi="Times New Roman"/>
          <w:sz w:val="24"/>
          <w:szCs w:val="24"/>
        </w:rPr>
        <w:t xml:space="preserve">Министерством здравоохранения Самарской области </w:t>
      </w:r>
      <w:r>
        <w:rPr>
          <w:rFonts w:ascii="Times New Roman" w:hAnsi="Times New Roman"/>
          <w:sz w:val="24"/>
          <w:szCs w:val="24"/>
          <w:highlight w:val="yellow"/>
          <w:shd w:val="clear" w:fill="FFFFFF" w:themeFill="background1"/>
        </w:rPr>
        <w:t>(№ Л041-011</w:t>
      </w:r>
      <w:r>
        <w:rPr>
          <w:rFonts w:hint="default" w:ascii="Times New Roman" w:hAnsi="Times New Roman"/>
          <w:sz w:val="24"/>
          <w:szCs w:val="24"/>
          <w:highlight w:val="yellow"/>
          <w:shd w:val="clear" w:fill="FFFFFF" w:themeFill="background1"/>
          <w:lang w:val="ru-RU"/>
        </w:rPr>
        <w:t>84</w:t>
      </w:r>
      <w:r>
        <w:rPr>
          <w:rFonts w:ascii="Times New Roman" w:hAnsi="Times New Roman"/>
          <w:sz w:val="24"/>
          <w:szCs w:val="24"/>
          <w:highlight w:val="yellow"/>
          <w:shd w:val="clear" w:fill="FFFFFF" w:themeFill="background1"/>
        </w:rPr>
        <w:t>-</w:t>
      </w:r>
      <w:r>
        <w:rPr>
          <w:rFonts w:hint="default" w:ascii="Times New Roman" w:hAnsi="Times New Roman"/>
          <w:sz w:val="24"/>
          <w:szCs w:val="24"/>
          <w:highlight w:val="yellow"/>
          <w:shd w:val="clear" w:fill="FFFFFF" w:themeFill="background1"/>
          <w:lang w:val="ru-RU"/>
        </w:rPr>
        <w:t>63</w:t>
      </w:r>
      <w:r>
        <w:rPr>
          <w:rFonts w:ascii="Times New Roman" w:hAnsi="Times New Roman"/>
          <w:sz w:val="24"/>
          <w:szCs w:val="24"/>
          <w:highlight w:val="yellow"/>
          <w:shd w:val="clear" w:fill="FFFFFF" w:themeFill="background1"/>
        </w:rPr>
        <w:t>/0</w:t>
      </w:r>
      <w:r>
        <w:rPr>
          <w:rFonts w:hint="default" w:ascii="Times New Roman" w:hAnsi="Times New Roman"/>
          <w:sz w:val="24"/>
          <w:szCs w:val="24"/>
          <w:highlight w:val="yellow"/>
          <w:shd w:val="clear" w:fill="FFFFFF" w:themeFill="background1"/>
          <w:lang w:val="ru-RU"/>
        </w:rPr>
        <w:t>0365566</w:t>
      </w:r>
      <w:r>
        <w:rPr>
          <w:rFonts w:ascii="Times New Roman" w:hAnsi="Times New Roman"/>
          <w:sz w:val="24"/>
          <w:szCs w:val="24"/>
          <w:highlight w:val="yellow"/>
          <w:shd w:val="clear" w:fill="FFFFFF" w:themeFill="background1"/>
        </w:rPr>
        <w:t xml:space="preserve"> </w:t>
      </w:r>
      <w:r>
        <w:rPr>
          <w:rFonts w:hint="default" w:ascii="Times New Roman" w:hAnsi="Times New Roman"/>
          <w:sz w:val="24"/>
          <w:szCs w:val="24"/>
          <w:highlight w:val="yellow"/>
          <w:shd w:val="clear" w:fill="FFFFFF" w:themeFill="background1"/>
          <w:lang w:val="ru-RU"/>
        </w:rPr>
        <w:t xml:space="preserve">    </w:t>
      </w:r>
      <w:r>
        <w:rPr>
          <w:rFonts w:ascii="Times New Roman" w:hAnsi="Times New Roman"/>
          <w:sz w:val="24"/>
          <w:szCs w:val="24"/>
          <w:highlight w:val="yellow"/>
          <w:shd w:val="clear" w:fill="FFFFFF" w:themeFill="background1"/>
        </w:rPr>
        <w:t xml:space="preserve">от </w:t>
      </w:r>
      <w:r>
        <w:rPr>
          <w:rFonts w:hint="default" w:ascii="Times New Roman" w:hAnsi="Times New Roman"/>
          <w:sz w:val="24"/>
          <w:szCs w:val="24"/>
          <w:highlight w:val="yellow"/>
          <w:shd w:val="clear" w:fill="FFFFFF" w:themeFill="background1"/>
          <w:lang w:val="ru-RU"/>
        </w:rPr>
        <w:t>01</w:t>
      </w:r>
      <w:r>
        <w:rPr>
          <w:rFonts w:ascii="Times New Roman" w:hAnsi="Times New Roman"/>
          <w:sz w:val="24"/>
          <w:szCs w:val="24"/>
          <w:highlight w:val="yellow"/>
          <w:shd w:val="clear" w:fill="FFFFFF" w:themeFill="background1"/>
        </w:rPr>
        <w:t>.</w:t>
      </w:r>
      <w:r>
        <w:rPr>
          <w:rFonts w:hint="default" w:ascii="Times New Roman" w:hAnsi="Times New Roman"/>
          <w:sz w:val="24"/>
          <w:szCs w:val="24"/>
          <w:highlight w:val="yellow"/>
          <w:shd w:val="clear" w:fill="FFFFFF" w:themeFill="background1"/>
          <w:lang w:val="ru-RU"/>
        </w:rPr>
        <w:t>03</w:t>
      </w:r>
      <w:r>
        <w:rPr>
          <w:rFonts w:ascii="Times New Roman" w:hAnsi="Times New Roman"/>
          <w:sz w:val="24"/>
          <w:szCs w:val="24"/>
          <w:highlight w:val="yellow"/>
          <w:shd w:val="clear" w:fill="FFFFFF" w:themeFill="background1"/>
        </w:rPr>
        <w:t>.2</w:t>
      </w:r>
      <w:r>
        <w:rPr>
          <w:rFonts w:hint="default" w:ascii="Times New Roman" w:hAnsi="Times New Roman"/>
          <w:sz w:val="24"/>
          <w:szCs w:val="24"/>
          <w:highlight w:val="yellow"/>
          <w:shd w:val="clear" w:fill="FFFFFF" w:themeFill="background1"/>
          <w:lang w:val="ru-RU"/>
        </w:rPr>
        <w:t>021</w:t>
      </w:r>
      <w:r>
        <w:rPr>
          <w:rFonts w:ascii="Times New Roman" w:hAnsi="Times New Roman"/>
          <w:sz w:val="24"/>
          <w:szCs w:val="24"/>
          <w:highlight w:val="yellow"/>
          <w:shd w:val="clear" w:fill="FFFFFF" w:themeFill="background1"/>
        </w:rPr>
        <w:t xml:space="preserve"> г.</w:t>
      </w:r>
      <w:r>
        <w:rPr>
          <w:rFonts w:ascii="Times New Roman" w:hAnsi="Times New Roman"/>
          <w:sz w:val="24"/>
          <w:szCs w:val="24"/>
        </w:rPr>
        <w:t>)</w:t>
      </w:r>
      <w:r>
        <w:rPr>
          <w:rFonts w:ascii="Times New Roman" w:hAnsi="Times New Roman"/>
          <w:sz w:val="24"/>
          <w:szCs w:val="24"/>
          <w:lang w:eastAsia="ru-RU"/>
        </w:rPr>
        <w:t>, в установленном законом порядке.</w:t>
      </w:r>
    </w:p>
    <w:p w14:paraId="4513C2BD">
      <w:pPr>
        <w:pStyle w:val="20"/>
        <w:numPr>
          <w:ilvl w:val="1"/>
          <w:numId w:val="2"/>
        </w:numPr>
        <w:shd w:val="clear" w:color="auto" w:fill="FFFFFF"/>
        <w:tabs>
          <w:tab w:val="left" w:pos="993"/>
        </w:tabs>
        <w:spacing w:after="0" w:line="240" w:lineRule="auto"/>
        <w:ind w:left="0" w:firstLine="567"/>
        <w:contextualSpacing w:val="0"/>
        <w:jc w:val="both"/>
        <w:rPr>
          <w:rFonts w:ascii="Times New Roman" w:hAnsi="Times New Roman"/>
          <w:sz w:val="24"/>
          <w:szCs w:val="24"/>
        </w:rPr>
      </w:pPr>
      <w:r>
        <w:rPr>
          <w:rFonts w:ascii="Times New Roman" w:hAnsi="Times New Roman"/>
          <w:sz w:val="24"/>
          <w:szCs w:val="24"/>
        </w:rPr>
        <w:t xml:space="preserve">Платные медицинские услуги Потребителям </w:t>
      </w:r>
      <w:r>
        <w:rPr>
          <w:rFonts w:ascii="Times New Roman" w:hAnsi="Times New Roman"/>
          <w:sz w:val="24"/>
          <w:szCs w:val="24"/>
          <w:lang w:eastAsia="ru-RU"/>
        </w:rPr>
        <w:t xml:space="preserve">(законным представителям или представителям Потребителя по доверенности) и (или) Заказчикам </w:t>
      </w:r>
      <w:r>
        <w:rPr>
          <w:rFonts w:ascii="Times New Roman" w:hAnsi="Times New Roman"/>
          <w:sz w:val="24"/>
          <w:szCs w:val="24"/>
        </w:rPr>
        <w:t xml:space="preserve">оказываются по их желанию на основании заключенных с ними договоров. </w:t>
      </w:r>
    </w:p>
    <w:p w14:paraId="2222969E">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РФ не предусмотрены другие требования.</w:t>
      </w:r>
    </w:p>
    <w:p w14:paraId="1F26168E">
      <w:pPr>
        <w:shd w:val="clear" w:color="auto" w:fill="FFFFFF"/>
        <w:spacing w:after="0" w:line="240" w:lineRule="auto"/>
        <w:jc w:val="center"/>
        <w:rPr>
          <w:rFonts w:ascii="Times New Roman" w:hAnsi="Times New Roman"/>
          <w:sz w:val="24"/>
          <w:szCs w:val="24"/>
          <w:lang w:eastAsia="ru-RU"/>
        </w:rPr>
      </w:pPr>
    </w:p>
    <w:p w14:paraId="133C111E">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Условия предоставления платных медицинских услуг</w:t>
      </w:r>
    </w:p>
    <w:p w14:paraId="026962FA">
      <w:pPr>
        <w:pStyle w:val="20"/>
        <w:shd w:val="clear" w:color="auto" w:fill="FFFFFF"/>
        <w:spacing w:after="0" w:line="240" w:lineRule="auto"/>
        <w:ind w:left="0" w:firstLine="567"/>
        <w:jc w:val="both"/>
        <w:rPr>
          <w:rFonts w:ascii="Times New Roman" w:hAnsi="Times New Roman"/>
          <w:sz w:val="24"/>
          <w:szCs w:val="24"/>
          <w:lang w:eastAsia="ru-RU"/>
        </w:rPr>
      </w:pPr>
    </w:p>
    <w:p w14:paraId="46F43E54">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lang w:eastAsia="ru-RU"/>
        </w:rPr>
        <w:t>Предоставление платных медицинских услуг проводится</w:t>
      </w:r>
      <w:r>
        <w:rPr>
          <w:rFonts w:ascii="Times New Roman" w:hAnsi="Times New Roman"/>
          <w:sz w:val="24"/>
          <w:szCs w:val="24"/>
        </w:rPr>
        <w:t xml:space="preserve"> </w:t>
      </w:r>
      <w:r>
        <w:rPr>
          <w:rFonts w:ascii="Times New Roman" w:hAnsi="Times New Roman"/>
          <w:sz w:val="24"/>
          <w:szCs w:val="24"/>
          <w:lang w:eastAsia="ru-RU"/>
        </w:rPr>
        <w:t xml:space="preserve">при самостоятельном обращении </w:t>
      </w:r>
      <w:bookmarkStart w:id="0" w:name="_Hlk144906318"/>
      <w:r>
        <w:rPr>
          <w:rFonts w:ascii="Times New Roman" w:hAnsi="Times New Roman"/>
          <w:sz w:val="24"/>
          <w:szCs w:val="24"/>
          <w:lang w:eastAsia="ru-RU"/>
        </w:rPr>
        <w:t>Потребителя</w:t>
      </w:r>
      <w:bookmarkEnd w:id="0"/>
      <w:r>
        <w:rPr>
          <w:rFonts w:ascii="Times New Roman" w:hAnsi="Times New Roman"/>
          <w:sz w:val="24"/>
          <w:szCs w:val="24"/>
          <w:lang w:eastAsia="ru-RU"/>
        </w:rPr>
        <w:t xml:space="preserve"> </w:t>
      </w:r>
      <w:bookmarkStart w:id="1" w:name="_Hlk144905629"/>
      <w:r>
        <w:rPr>
          <w:rFonts w:ascii="Times New Roman" w:hAnsi="Times New Roman"/>
          <w:sz w:val="24"/>
          <w:szCs w:val="24"/>
          <w:lang w:eastAsia="ru-RU"/>
        </w:rPr>
        <w:t>(законного представителя или представителя Потребителя по доверенности)</w:t>
      </w:r>
      <w:bookmarkEnd w:id="1"/>
      <w:r>
        <w:rPr>
          <w:rFonts w:ascii="Times New Roman" w:hAnsi="Times New Roman"/>
          <w:sz w:val="24"/>
          <w:szCs w:val="24"/>
          <w:lang w:eastAsia="ru-RU"/>
        </w:rPr>
        <w:t xml:space="preserve"> и (или) Заказчика </w:t>
      </w:r>
      <w:r>
        <w:rPr>
          <w:rFonts w:ascii="Times New Roman" w:hAnsi="Times New Roman"/>
          <w:sz w:val="24"/>
          <w:szCs w:val="24"/>
        </w:rPr>
        <w:t>за получением медицинских услуг</w:t>
      </w:r>
      <w:r>
        <w:rPr>
          <w:rFonts w:ascii="Times New Roman" w:hAnsi="Times New Roman"/>
          <w:sz w:val="24"/>
          <w:szCs w:val="24"/>
          <w:lang w:eastAsia="ru-RU"/>
        </w:rPr>
        <w:t>.</w:t>
      </w:r>
    </w:p>
    <w:p w14:paraId="0F62C9CA">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lang w:eastAsia="ru-RU"/>
        </w:rPr>
        <w:t xml:space="preserve">При заключении договора Потребителю </w:t>
      </w:r>
      <w:bookmarkStart w:id="2" w:name="_Hlk144905689"/>
      <w:r>
        <w:rPr>
          <w:rFonts w:ascii="Times New Roman" w:hAnsi="Times New Roman"/>
          <w:sz w:val="24"/>
          <w:szCs w:val="24"/>
          <w:lang w:eastAsia="ru-RU"/>
        </w:rPr>
        <w:t>(законному представителю или представителю Потребителя по доверенности)</w:t>
      </w:r>
      <w:bookmarkEnd w:id="2"/>
      <w:r>
        <w:rPr>
          <w:rFonts w:ascii="Times New Roman" w:hAnsi="Times New Roman"/>
          <w:sz w:val="24"/>
          <w:szCs w:val="24"/>
          <w:lang w:eastAsia="ru-RU"/>
        </w:rPr>
        <w:t xml:space="preserve"> и (или)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РФ медицинской помощи и Территориальной программы государственных гарантий бесплатного оказания гражданам медицинской помощи на территории Самарской области. Указанная информация отражена в местах размещения Клиникой информации для Потребителей услуг (в информационных папках) и на сайте Клиники.</w:t>
      </w:r>
    </w:p>
    <w:p w14:paraId="3D1A0331">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оказание медицинских услуг ООО «Олимп» НЕ ОСУЩЕСТВЛЯЕТСЯ.</w:t>
      </w:r>
    </w:p>
    <w:p w14:paraId="0B2E381E">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Медицинская помощь при предоставлении платных медицинских услуг организуется и оказывается: </w:t>
      </w:r>
    </w:p>
    <w:p w14:paraId="072B90F9">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РФ; </w:t>
      </w:r>
    </w:p>
    <w:p w14:paraId="2D654B2B">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в соответствии с порядками оказания медицинской помощи, утверждаемыми Министерством здравоохранения РФ; </w:t>
      </w:r>
    </w:p>
    <w:p w14:paraId="220178A1">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на основе </w:t>
      </w:r>
      <w:r>
        <w:fldChar w:fldCharType="begin"/>
      </w:r>
      <w:r>
        <w:instrText xml:space="preserve"> HYPERLINK "https://login.consultant.ru/link/?req=doc&amp;base=LAW&amp;n=141711&amp;dst=100123&amp;field=134&amp;date=04.09.2023" </w:instrText>
      </w:r>
      <w:r>
        <w:fldChar w:fldCharType="separate"/>
      </w:r>
      <w:r>
        <w:rPr>
          <w:rFonts w:ascii="Times New Roman" w:hAnsi="Times New Roman"/>
          <w:sz w:val="24"/>
          <w:szCs w:val="24"/>
          <w:lang w:eastAsia="ru-RU"/>
        </w:rPr>
        <w:t>клинических рекомендаций</w:t>
      </w:r>
      <w:r>
        <w:rPr>
          <w:rFonts w:ascii="Times New Roman" w:hAnsi="Times New Roman"/>
          <w:sz w:val="24"/>
          <w:szCs w:val="24"/>
          <w:lang w:eastAsia="ru-RU"/>
        </w:rPr>
        <w:fldChar w:fldCharType="end"/>
      </w:r>
      <w:r>
        <w:rPr>
          <w:rFonts w:ascii="Times New Roman" w:hAnsi="Times New Roman"/>
          <w:sz w:val="24"/>
          <w:szCs w:val="24"/>
          <w:lang w:eastAsia="ru-RU"/>
        </w:rPr>
        <w:t xml:space="preserve">; </w:t>
      </w:r>
    </w:p>
    <w:p w14:paraId="2D7D8152">
      <w:pPr>
        <w:pStyle w:val="20"/>
        <w:numPr>
          <w:ilvl w:val="0"/>
          <w:numId w:val="3"/>
        </w:numPr>
        <w:tabs>
          <w:tab w:val="left" w:pos="851"/>
        </w:tabs>
        <w:suppressAutoHyphens w:val="0"/>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с учетом стандартов медицинской помощи, утверждаемых Министерством здравоохранения РФ (далее – стандарт медицинской помощи). </w:t>
      </w:r>
    </w:p>
    <w:p w14:paraId="5B55A615">
      <w:pPr>
        <w:pStyle w:val="20"/>
        <w:numPr>
          <w:ilvl w:val="1"/>
          <w:numId w:val="2"/>
        </w:numPr>
        <w:shd w:val="clear" w:color="auto" w:fill="FFFFFF"/>
        <w:tabs>
          <w:tab w:val="left" w:pos="993"/>
        </w:tabs>
        <w:spacing w:after="0" w:line="240" w:lineRule="auto"/>
        <w:ind w:left="0" w:firstLine="567"/>
        <w:jc w:val="both"/>
        <w:rPr>
          <w:rFonts w:ascii="Times New Roman" w:hAnsi="Times New Roman"/>
          <w:color w:val="FF0000"/>
          <w:sz w:val="24"/>
          <w:szCs w:val="24"/>
        </w:rPr>
      </w:pPr>
      <w:r>
        <w:rPr>
          <w:rFonts w:ascii="Times New Roman" w:hAnsi="Times New Roman"/>
          <w:sz w:val="24"/>
          <w:szCs w:val="24"/>
          <w:lang w:eastAsia="ru-RU"/>
        </w:rPr>
        <w:t>Платные медицинские услуги, оказываемые Исполнителем, соответствуют номенклатуре медицинских услуг, утверждаемой Министерством здравоохранения РФ, и могут предоставляться в полном объеме стандарта медицинской помощи, утвержденного Министерством здравоохранения РФ, либо по просьбе Потребителя (законного представителя или представителя Потребителя по доверенности, заказчика медицинских услуг) в виде осуществления отдельных консультаций или медицинских вмешательств, в том числе в объеме, превышающий объем выполняемого стандарта медицинской помощи, по письменному согласию Потребителя (законного представителя или представителя Потребителя по доверенности, заказчика медицинских услуг).</w:t>
      </w:r>
    </w:p>
    <w:p w14:paraId="1AE94E07">
      <w:pPr>
        <w:shd w:val="clear" w:color="auto" w:fill="FFFFFF"/>
        <w:spacing w:after="0" w:line="240" w:lineRule="auto"/>
        <w:ind w:firstLine="567"/>
        <w:jc w:val="both"/>
        <w:rPr>
          <w:rFonts w:ascii="Times New Roman" w:hAnsi="Times New Roman"/>
          <w:b/>
          <w:bCs/>
          <w:sz w:val="24"/>
          <w:szCs w:val="24"/>
          <w:lang w:eastAsia="ru-RU"/>
        </w:rPr>
      </w:pPr>
    </w:p>
    <w:p w14:paraId="740A654F">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Информация об Исполнителе и предоставляемых им платных медицинских услугах</w:t>
      </w:r>
    </w:p>
    <w:p w14:paraId="5805C49B">
      <w:pPr>
        <w:pStyle w:val="20"/>
        <w:shd w:val="clear" w:color="auto" w:fill="FFFFFF"/>
        <w:tabs>
          <w:tab w:val="left" w:pos="284"/>
        </w:tabs>
        <w:suppressAutoHyphens w:val="0"/>
        <w:spacing w:after="0" w:line="240" w:lineRule="auto"/>
        <w:ind w:left="0"/>
        <w:rPr>
          <w:rFonts w:ascii="Times New Roman" w:hAnsi="Times New Roman"/>
          <w:b/>
          <w:bCs/>
          <w:sz w:val="24"/>
          <w:szCs w:val="24"/>
          <w:lang w:eastAsia="ru-RU"/>
        </w:rPr>
      </w:pPr>
    </w:p>
    <w:p w14:paraId="3A08468F">
      <w:pPr>
        <w:pStyle w:val="20"/>
        <w:numPr>
          <w:ilvl w:val="1"/>
          <w:numId w:val="2"/>
        </w:numPr>
        <w:tabs>
          <w:tab w:val="left" w:pos="993"/>
        </w:tabs>
        <w:spacing w:after="0" w:line="240" w:lineRule="auto"/>
        <w:ind w:left="0" w:firstLine="567"/>
        <w:jc w:val="both"/>
        <w:rPr>
          <w:rFonts w:ascii="Times New Roman" w:hAnsi="Times New Roman"/>
          <w:sz w:val="24"/>
          <w:szCs w:val="24"/>
          <w:highlight w:val="yellow"/>
          <w:lang w:eastAsia="ru-RU"/>
        </w:rPr>
      </w:pPr>
      <w:r>
        <w:rPr>
          <w:rFonts w:ascii="Times New Roman" w:hAnsi="Times New Roman"/>
          <w:sz w:val="24"/>
          <w:szCs w:val="24"/>
        </w:rPr>
        <w:t xml:space="preserve">Потребитель (законный представитель или представитель Потребителя по доверенности) и (или) Заказчик может получить предварительную информацию об Исполнителе и предоставляемых им медицинских услугах, их стоимости, порядке оплаты, о графике работы и прочую информацию в устной форме у администратора Клиники при обращении регистратуру или по телефонам </w:t>
      </w:r>
      <w:r>
        <w:rPr>
          <w:rFonts w:ascii="Times New Roman" w:hAnsi="Times New Roman"/>
          <w:sz w:val="24"/>
          <w:szCs w:val="24"/>
          <w:highlight w:val="yellow"/>
        </w:rPr>
        <w:t>+7 </w:t>
      </w:r>
      <w:r>
        <w:rPr>
          <w:rFonts w:hint="default" w:ascii="Times New Roman" w:hAnsi="Times New Roman"/>
          <w:sz w:val="24"/>
          <w:szCs w:val="24"/>
          <w:highlight w:val="yellow"/>
          <w:lang w:val="ru-RU"/>
        </w:rPr>
        <w:t>962</w:t>
      </w:r>
      <w:r>
        <w:rPr>
          <w:rFonts w:ascii="Times New Roman" w:hAnsi="Times New Roman"/>
          <w:sz w:val="24"/>
          <w:szCs w:val="24"/>
          <w:highlight w:val="yellow"/>
        </w:rPr>
        <w:t> </w:t>
      </w:r>
      <w:r>
        <w:rPr>
          <w:rFonts w:hint="default" w:ascii="Times New Roman" w:hAnsi="Times New Roman"/>
          <w:sz w:val="24"/>
          <w:szCs w:val="24"/>
          <w:highlight w:val="yellow"/>
          <w:lang w:val="ru-RU"/>
        </w:rPr>
        <w:t>611</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60</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49</w:t>
      </w:r>
      <w:r>
        <w:rPr>
          <w:rFonts w:ascii="Times New Roman" w:hAnsi="Times New Roman"/>
          <w:iCs/>
          <w:sz w:val="24"/>
          <w:szCs w:val="24"/>
        </w:rPr>
        <w:t xml:space="preserve">, </w:t>
      </w:r>
      <w:r>
        <w:rPr>
          <w:rFonts w:ascii="Times New Roman" w:hAnsi="Times New Roman"/>
          <w:sz w:val="24"/>
          <w:szCs w:val="24"/>
        </w:rPr>
        <w:t xml:space="preserve">наглядно – </w:t>
      </w:r>
      <w:bookmarkStart w:id="3" w:name="_Hlk144912128"/>
      <w:r>
        <w:rPr>
          <w:rFonts w:ascii="Times New Roman" w:hAnsi="Times New Roman"/>
          <w:sz w:val="24"/>
          <w:szCs w:val="24"/>
        </w:rPr>
        <w:t>в местах размещения Клиникой информации для Потребителей услуг (путем ознакомления с информационными папками) и на сайте Клиники</w:t>
      </w:r>
      <w:bookmarkEnd w:id="3"/>
      <w:r>
        <w:rPr>
          <w:highlight w:val="yellow"/>
        </w:rPr>
        <w:t xml:space="preserve"> </w:t>
      </w:r>
      <w:r>
        <w:rPr>
          <w:rFonts w:hint="default"/>
          <w:highlight w:val="yellow"/>
          <w:lang w:val="ru-RU"/>
        </w:rPr>
        <w:t xml:space="preserve">   https://tolyatti.identex.ru.</w:t>
      </w:r>
    </w:p>
    <w:p w14:paraId="6A87BB55">
      <w:pPr>
        <w:shd w:val="clear" w:color="auto" w:fill="FFFFFF"/>
        <w:tabs>
          <w:tab w:val="left" w:pos="993"/>
        </w:tabs>
        <w:spacing w:after="0" w:line="240" w:lineRule="auto"/>
        <w:ind w:firstLine="567"/>
        <w:jc w:val="both"/>
        <w:rPr>
          <w:rFonts w:ascii="Times New Roman" w:hAnsi="Times New Roman"/>
          <w:spacing w:val="3"/>
          <w:sz w:val="24"/>
          <w:szCs w:val="24"/>
          <w:lang w:eastAsia="ru-RU"/>
        </w:rPr>
      </w:pPr>
      <w:r>
        <w:rPr>
          <w:rFonts w:ascii="Times New Roman" w:hAnsi="Times New Roman"/>
          <w:spacing w:val="3"/>
          <w:sz w:val="24"/>
          <w:szCs w:val="24"/>
          <w:lang w:eastAsia="ru-RU"/>
        </w:rPr>
        <w:t>Потребители (законные представители или представители Потребителя по доверенности) и (или) Заказчики обслуживаются администратором по предварительной записи.</w:t>
      </w:r>
    </w:p>
    <w:p w14:paraId="39CEA9F4">
      <w:pPr>
        <w:pStyle w:val="20"/>
        <w:shd w:val="clear" w:color="auto" w:fill="FFFFFF"/>
        <w:tabs>
          <w:tab w:val="left" w:pos="284"/>
        </w:tabs>
        <w:suppressAutoHyphens w:val="0"/>
        <w:spacing w:after="0" w:line="240" w:lineRule="auto"/>
        <w:ind w:left="0"/>
        <w:rPr>
          <w:rFonts w:ascii="Times New Roman" w:hAnsi="Times New Roman"/>
          <w:b/>
          <w:bCs/>
          <w:sz w:val="24"/>
          <w:szCs w:val="24"/>
          <w:lang w:eastAsia="ru-RU"/>
        </w:rPr>
      </w:pPr>
    </w:p>
    <w:p w14:paraId="3EE3CC73">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Порядок заключения договора и оплаты медицинских услуг</w:t>
      </w:r>
    </w:p>
    <w:p w14:paraId="1DAD97C6">
      <w:pPr>
        <w:shd w:val="clear" w:color="auto" w:fill="FFFFFF"/>
        <w:tabs>
          <w:tab w:val="left" w:pos="284"/>
        </w:tabs>
        <w:suppressAutoHyphens w:val="0"/>
        <w:spacing w:after="0" w:line="240" w:lineRule="auto"/>
        <w:jc w:val="center"/>
        <w:rPr>
          <w:rFonts w:ascii="Times New Roman" w:hAnsi="Times New Roman"/>
          <w:b/>
          <w:bCs/>
          <w:sz w:val="24"/>
          <w:szCs w:val="24"/>
          <w:lang w:eastAsia="ru-RU"/>
        </w:rPr>
      </w:pPr>
    </w:p>
    <w:p w14:paraId="58D10382">
      <w:pPr>
        <w:pStyle w:val="20"/>
        <w:numPr>
          <w:ilvl w:val="1"/>
          <w:numId w:val="2"/>
        </w:numPr>
        <w:shd w:val="clear" w:color="auto" w:fill="FFFFFF"/>
        <w:tabs>
          <w:tab w:val="left" w:pos="284"/>
        </w:tabs>
        <w:suppressAutoHyphens w:val="0"/>
        <w:spacing w:after="0" w:line="240" w:lineRule="auto"/>
        <w:ind w:left="0" w:firstLine="284"/>
        <w:jc w:val="both"/>
        <w:rPr>
          <w:rFonts w:ascii="Times New Roman" w:hAnsi="Times New Roman"/>
          <w:sz w:val="24"/>
          <w:szCs w:val="24"/>
          <w:lang w:eastAsia="ru-RU"/>
        </w:rPr>
      </w:pPr>
      <w:r>
        <w:rPr>
          <w:rFonts w:ascii="Times New Roman" w:hAnsi="Times New Roman"/>
          <w:sz w:val="24"/>
          <w:szCs w:val="24"/>
          <w:lang w:eastAsia="ru-RU"/>
        </w:rPr>
        <w:t>Предоставление платных услуг оформляется договором, которым регламентируются условия и сроки их получения, порядок расчетов, права, обязанности, ответственность сторон и иные условия, предусмотренные постановлением Правительства РФ от Правительства Российской Федерации от 30 мая 2026 г. № 659 “Об утверждении Правил предоставления медицинскими организациями платных медицинских услуг” и признании утратившим силу постановления Правительства РФ от 11.05.2023 г. № 736».</w:t>
      </w:r>
    </w:p>
    <w:p w14:paraId="658087C9">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Договор заключается Потребителем </w:t>
      </w:r>
      <w:bookmarkStart w:id="4" w:name="_Hlk144906718"/>
      <w:r>
        <w:rPr>
          <w:rFonts w:ascii="Times New Roman" w:hAnsi="Times New Roman"/>
          <w:sz w:val="24"/>
          <w:szCs w:val="24"/>
          <w:lang w:eastAsia="ru-RU"/>
        </w:rPr>
        <w:t>(законным представителем или представителем Потребителя по доверенности</w:t>
      </w:r>
      <w:bookmarkEnd w:id="4"/>
      <w:r>
        <w:rPr>
          <w:rFonts w:ascii="Times New Roman" w:hAnsi="Times New Roman"/>
          <w:sz w:val="24"/>
          <w:szCs w:val="24"/>
          <w:lang w:eastAsia="ru-RU"/>
        </w:rPr>
        <w:t>) и (или) Заказчиком с Исполнителем в письменной форме. Форма (бланк) договора разработана и утверждена Клиникой.</w:t>
      </w:r>
    </w:p>
    <w:p w14:paraId="0EE62A00">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Договор содерж</w:t>
      </w:r>
      <w:r>
        <w:rPr>
          <w:rFonts w:ascii="Times New Roman" w:hAnsi="Times New Roman"/>
          <w:sz w:val="24"/>
          <w:szCs w:val="24"/>
        </w:rPr>
        <w:t>ит</w:t>
      </w:r>
      <w:r>
        <w:rPr>
          <w:rFonts w:ascii="Times New Roman" w:hAnsi="Times New Roman"/>
          <w:sz w:val="24"/>
          <w:szCs w:val="24"/>
          <w:lang w:eastAsia="ru-RU"/>
        </w:rPr>
        <w:t>:</w:t>
      </w:r>
    </w:p>
    <w:p w14:paraId="2EE5FEC5">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об Исполнителе:</w:t>
      </w:r>
    </w:p>
    <w:p w14:paraId="486B8AF5">
      <w:pPr>
        <w:pStyle w:val="20"/>
        <w:numPr>
          <w:ilvl w:val="0"/>
          <w:numId w:val="5"/>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rPr>
        <w:t>наименование медицинской организации (юридического лица), адрес юридического лица в пределах его места нахождения, основной государственный регистрационный номер и идентификационный номер налогоплательщика</w:t>
      </w:r>
      <w:r>
        <w:rPr>
          <w:rFonts w:ascii="Times New Roman" w:hAnsi="Times New Roman"/>
          <w:sz w:val="24"/>
          <w:szCs w:val="24"/>
          <w:lang w:eastAsia="ru-RU"/>
        </w:rPr>
        <w:t>;</w:t>
      </w:r>
    </w:p>
    <w:p w14:paraId="60BEA61A">
      <w:pPr>
        <w:pStyle w:val="20"/>
        <w:numPr>
          <w:ilvl w:val="0"/>
          <w:numId w:val="5"/>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14:paraId="0CF73021">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Потребителе:</w:t>
      </w:r>
    </w:p>
    <w:p w14:paraId="08DC453F">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и отчество (если имеется);</w:t>
      </w:r>
    </w:p>
    <w:p w14:paraId="5FFCD67A">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данные документа, удостоверяющего личность;</w:t>
      </w:r>
    </w:p>
    <w:p w14:paraId="0CFA375A">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дата рождения;</w:t>
      </w:r>
    </w:p>
    <w:p w14:paraId="762A3450">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адрес места жительства;</w:t>
      </w:r>
    </w:p>
    <w:p w14:paraId="4C25CFDF">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контактный телефон;</w:t>
      </w:r>
    </w:p>
    <w:p w14:paraId="61A48171">
      <w:pPr>
        <w:pStyle w:val="20"/>
        <w:numPr>
          <w:ilvl w:val="0"/>
          <w:numId w:val="6"/>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val="en-US" w:eastAsia="ru-RU"/>
        </w:rPr>
        <w:t>e</w:t>
      </w:r>
      <w:r>
        <w:rPr>
          <w:rFonts w:ascii="Times New Roman" w:hAnsi="Times New Roman"/>
          <w:sz w:val="24"/>
          <w:szCs w:val="24"/>
          <w:lang w:eastAsia="ru-RU"/>
        </w:rPr>
        <w:t>-</w:t>
      </w:r>
      <w:r>
        <w:rPr>
          <w:rFonts w:ascii="Times New Roman" w:hAnsi="Times New Roman"/>
          <w:sz w:val="24"/>
          <w:szCs w:val="24"/>
          <w:lang w:val="en-US" w:eastAsia="ru-RU"/>
        </w:rPr>
        <w:t>mail</w:t>
      </w:r>
      <w:r>
        <w:rPr>
          <w:rFonts w:ascii="Times New Roman" w:hAnsi="Times New Roman"/>
          <w:sz w:val="24"/>
          <w:szCs w:val="24"/>
          <w:lang w:eastAsia="ru-RU"/>
        </w:rPr>
        <w:t>.</w:t>
      </w:r>
    </w:p>
    <w:p w14:paraId="0565F805">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законном представителе Потребителя или лице, заключающем договор от имени Потребителя:</w:t>
      </w:r>
    </w:p>
    <w:p w14:paraId="49940F41">
      <w:pPr>
        <w:pStyle w:val="20"/>
        <w:numPr>
          <w:ilvl w:val="0"/>
          <w:numId w:val="7"/>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и отчество (при наличии), адрес места жительства и телефон;</w:t>
      </w:r>
    </w:p>
    <w:p w14:paraId="4AD25871">
      <w:pPr>
        <w:pStyle w:val="20"/>
        <w:numPr>
          <w:ilvl w:val="0"/>
          <w:numId w:val="7"/>
        </w:numPr>
        <w:shd w:val="clear" w:color="auto" w:fill="FFFFFF"/>
        <w:tabs>
          <w:tab w:val="left" w:pos="851"/>
        </w:tabs>
        <w:spacing w:after="0" w:line="240" w:lineRule="auto"/>
        <w:ind w:left="0" w:firstLine="567"/>
        <w:jc w:val="both"/>
        <w:rPr>
          <w:rFonts w:ascii="Times New Roman" w:hAnsi="Times New Roman"/>
          <w:sz w:val="24"/>
          <w:szCs w:val="24"/>
          <w:lang w:eastAsia="ru-RU"/>
        </w:rPr>
      </w:pPr>
      <w:bookmarkStart w:id="5" w:name="_Hlk152248993"/>
      <w:r>
        <w:rPr>
          <w:rFonts w:ascii="Times New Roman" w:hAnsi="Times New Roman"/>
          <w:sz w:val="24"/>
          <w:szCs w:val="24"/>
          <w:lang w:eastAsia="ru-RU"/>
        </w:rPr>
        <w:t>данные документа, удостоверяющего личность;</w:t>
      </w:r>
    </w:p>
    <w:bookmarkEnd w:id="5"/>
    <w:p w14:paraId="58002A58">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Заказчике (в том числе если заказчик и законный представитель являются одним лицом):</w:t>
      </w:r>
    </w:p>
    <w:p w14:paraId="5D03426A">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и отчество (при наличии), адрес места жительства и телефон Заказчика – физического лица;</w:t>
      </w:r>
    </w:p>
    <w:p w14:paraId="68140AF9">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данные документа, удостоверяющего личность Заказчика;</w:t>
      </w:r>
    </w:p>
    <w:p w14:paraId="6AC1CDB7">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данные документа, удостоверяющего личность законного представителя Потребителя;</w:t>
      </w:r>
    </w:p>
    <w:p w14:paraId="26853B9C">
      <w:pPr>
        <w:pStyle w:val="20"/>
        <w:numPr>
          <w:ilvl w:val="0"/>
          <w:numId w:val="8"/>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наименование и адрес Заказчика – юридического лица в пределах его места нахождения, основной государственный регистрационный номер и идентификационный номер налогоплательщика;</w:t>
      </w:r>
    </w:p>
    <w:p w14:paraId="7F06A74F">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перечень платных медицинских услуг, предоставляемых в соответствии с договором;</w:t>
      </w:r>
    </w:p>
    <w:p w14:paraId="3D4D8B0B">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стоимость платных медицинских услуг, сроки и порядок их оплаты;</w:t>
      </w:r>
    </w:p>
    <w:p w14:paraId="62DBFCE3">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условия и сроки ожидания платных медицинских услуг;</w:t>
      </w:r>
    </w:p>
    <w:p w14:paraId="2C816CC7">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ответственность сторон за невыполнение условий договора;</w:t>
      </w:r>
    </w:p>
    <w:p w14:paraId="7C36DFBD">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порядок изменения и расторжения договора;</w:t>
      </w:r>
    </w:p>
    <w:p w14:paraId="07F25489">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порядок и условия выдачи Потребителю (законному представителю или представителю Потребителя по доверенности) после исполнения договора Исполнителем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60324082">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иные условия, определяемые по соглашению сторон;</w:t>
      </w:r>
    </w:p>
    <w:p w14:paraId="42FEBA89">
      <w:pPr>
        <w:pStyle w:val="20"/>
        <w:numPr>
          <w:ilvl w:val="0"/>
          <w:numId w:val="4"/>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сведения о лице, заключающем договор от имени Исполнителя:</w:t>
      </w:r>
    </w:p>
    <w:p w14:paraId="07786BAB">
      <w:pPr>
        <w:pStyle w:val="20"/>
        <w:numPr>
          <w:ilvl w:val="0"/>
          <w:numId w:val="9"/>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должность;</w:t>
      </w:r>
    </w:p>
    <w:p w14:paraId="482FFCBD">
      <w:pPr>
        <w:pStyle w:val="20"/>
        <w:numPr>
          <w:ilvl w:val="0"/>
          <w:numId w:val="9"/>
        </w:numPr>
        <w:shd w:val="clear" w:color="auto" w:fill="FFFFFF"/>
        <w:tabs>
          <w:tab w:val="left" w:pos="851"/>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фамилия, имя, отчество (если имеется).</w:t>
      </w:r>
    </w:p>
    <w:p w14:paraId="205BE223">
      <w:pPr>
        <w:shd w:val="clear" w:color="auto" w:fill="FFFFFF"/>
        <w:tabs>
          <w:tab w:val="left" w:pos="851"/>
        </w:tabs>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л) подписи Исполнителя и Потребителя (законного представителя или представителя Потребителя по доверенности) и (или) Заказчика, а в случае, если Заказчик является юридическим лицом, – должность лица, заключающего договор от имени Заказчика.</w:t>
      </w:r>
    </w:p>
    <w:p w14:paraId="76B1968C">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До заключения договора Исполнитель в письменной форме уведомляет Потребителя </w:t>
      </w:r>
      <w:r>
        <w:rPr>
          <w:rFonts w:ascii="Times New Roman" w:hAnsi="Times New Roman"/>
          <w:sz w:val="24"/>
          <w:szCs w:val="24"/>
          <w:lang w:eastAsia="ru-RU"/>
        </w:rPr>
        <w:t xml:space="preserve">(законного представителя или представителя Потребителя по доверенности) и (или) Заказчика </w:t>
      </w:r>
      <w:r>
        <w:rPr>
          <w:rFonts w:ascii="Times New Roman" w:hAnsi="Times New Roman"/>
          <w:sz w:val="24"/>
          <w:szCs w:val="24"/>
        </w:rPr>
        <w:t xml:space="preserve">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w:t>
      </w:r>
    </w:p>
    <w:p w14:paraId="2342FD4C">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Договор составляется в 3 экземплярах, один из которых находится у </w:t>
      </w:r>
      <w:r>
        <w:rPr>
          <w:rFonts w:ascii="Times New Roman" w:hAnsi="Times New Roman"/>
          <w:sz w:val="24"/>
          <w:szCs w:val="24"/>
        </w:rPr>
        <w:t>Исполнителя</w:t>
      </w:r>
      <w:r>
        <w:rPr>
          <w:rFonts w:ascii="Times New Roman" w:hAnsi="Times New Roman"/>
          <w:sz w:val="24"/>
          <w:szCs w:val="24"/>
          <w:lang w:eastAsia="ru-RU"/>
        </w:rPr>
        <w:t>, второй – у Заказчика, третий – у Потребителя (законного представителя или представителя Потребителя по доверенности). В случае если договор заключается Потребителем (законным представителем или представителем Потребителя по доверенности) и Исполнителем, он составляется в двух экземплярах.</w:t>
      </w:r>
    </w:p>
    <w:p w14:paraId="21C2F2BA">
      <w:pPr>
        <w:pStyle w:val="20"/>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Договор хранится в порядке, определенном законодательством РФ об архивном деле в РФ.</w:t>
      </w:r>
    </w:p>
    <w:p w14:paraId="5BFC1AE9">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w:t>
      </w:r>
      <w:r>
        <w:rPr>
          <w:rFonts w:ascii="Times New Roman" w:hAnsi="Times New Roman"/>
          <w:sz w:val="24"/>
          <w:szCs w:val="24"/>
        </w:rPr>
        <w:t>Исполнитель</w:t>
      </w:r>
      <w:r>
        <w:rPr>
          <w:rFonts w:ascii="Times New Roman" w:hAnsi="Times New Roman"/>
          <w:sz w:val="24"/>
          <w:szCs w:val="24"/>
          <w:lang w:eastAsia="ru-RU"/>
        </w:rPr>
        <w:t xml:space="preserve"> предупреждает об этом Потребителя </w:t>
      </w:r>
      <w:bookmarkStart w:id="6" w:name="_Hlk144906774"/>
      <w:r>
        <w:rPr>
          <w:rFonts w:ascii="Times New Roman" w:hAnsi="Times New Roman"/>
          <w:sz w:val="24"/>
          <w:szCs w:val="24"/>
          <w:lang w:eastAsia="ru-RU"/>
        </w:rPr>
        <w:t>(законного представителя или представителя Потребителя по доверенности</w:t>
      </w:r>
      <w:bookmarkEnd w:id="6"/>
      <w:r>
        <w:rPr>
          <w:rFonts w:ascii="Times New Roman" w:hAnsi="Times New Roman"/>
          <w:sz w:val="24"/>
          <w:szCs w:val="24"/>
          <w:lang w:eastAsia="ru-RU"/>
        </w:rPr>
        <w:t>) и (или) Заказчика. Без согласия Потребителя (законного представителя или представителя Потребителя по доверенности и (или) Заказчика дополнительные медицинские услуги на возмездной основе не предоставляются.</w:t>
      </w:r>
    </w:p>
    <w:p w14:paraId="71A1465E">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РФ».</w:t>
      </w:r>
    </w:p>
    <w:p w14:paraId="030FA3C4">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отказа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 п</w:t>
      </w:r>
      <w:r>
        <w:rPr>
          <w:rFonts w:ascii="Times New Roman" w:hAnsi="Times New Roman"/>
          <w:sz w:val="24"/>
          <w:szCs w:val="24"/>
        </w:rPr>
        <w:t xml:space="preserve">осле заключения договора от получения медицинских услуг договор расторгается. Исполнитель информирует </w:t>
      </w:r>
      <w:bookmarkStart w:id="7" w:name="_Hlk144907314"/>
      <w:r>
        <w:rPr>
          <w:rFonts w:ascii="Times New Roman" w:hAnsi="Times New Roman"/>
          <w:sz w:val="24"/>
          <w:szCs w:val="24"/>
        </w:rPr>
        <w:t xml:space="preserve">Потребителя </w:t>
      </w:r>
      <w:r>
        <w:rPr>
          <w:rFonts w:ascii="Times New Roman" w:hAnsi="Times New Roman"/>
          <w:sz w:val="24"/>
          <w:szCs w:val="24"/>
          <w:lang w:eastAsia="ru-RU"/>
        </w:rPr>
        <w:t>(законного представителя или представителя Потребителя по доверенност</w:t>
      </w:r>
      <w:bookmarkEnd w:id="7"/>
      <w:r>
        <w:rPr>
          <w:rFonts w:ascii="Times New Roman" w:hAnsi="Times New Roman"/>
          <w:sz w:val="24"/>
          <w:szCs w:val="24"/>
          <w:lang w:eastAsia="ru-RU"/>
        </w:rPr>
        <w:t xml:space="preserve">и) и (или) Заказчика </w:t>
      </w:r>
      <w:r>
        <w:rPr>
          <w:rFonts w:ascii="Times New Roman" w:hAnsi="Times New Roman"/>
          <w:sz w:val="24"/>
          <w:szCs w:val="24"/>
        </w:rPr>
        <w:t xml:space="preserve">о расторжении договора по инициативе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 П</w:t>
      </w:r>
      <w:r>
        <w:rPr>
          <w:rFonts w:ascii="Times New Roman" w:hAnsi="Times New Roman"/>
          <w:sz w:val="24"/>
          <w:szCs w:val="24"/>
        </w:rPr>
        <w:t xml:space="preserve">ри этом Потребитель </w:t>
      </w:r>
      <w:r>
        <w:rPr>
          <w:rFonts w:ascii="Times New Roman" w:hAnsi="Times New Roman"/>
          <w:sz w:val="24"/>
          <w:szCs w:val="24"/>
          <w:lang w:eastAsia="ru-RU"/>
        </w:rPr>
        <w:t xml:space="preserve">(законный представитель или представитель Потребителя по доверенности) и (или) Заказчик </w:t>
      </w:r>
      <w:r>
        <w:rPr>
          <w:rFonts w:ascii="Times New Roman" w:hAnsi="Times New Roman"/>
          <w:sz w:val="24"/>
          <w:szCs w:val="24"/>
        </w:rPr>
        <w:t>оплачивает Исполнителю фактически понесенные Исполнителем расходы, связанные с исполнением обязательств по договору.</w:t>
      </w:r>
    </w:p>
    <w:p w14:paraId="072E72A8">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Потребитель </w:t>
      </w:r>
      <w:bookmarkStart w:id="8" w:name="_Hlk144907255"/>
      <w:r>
        <w:rPr>
          <w:rFonts w:ascii="Times New Roman" w:hAnsi="Times New Roman"/>
          <w:sz w:val="24"/>
          <w:szCs w:val="24"/>
          <w:lang w:eastAsia="ru-RU"/>
        </w:rPr>
        <w:t>(законный представитель или представитель Потребителя по доверенности) и (или) Заказчик</w:t>
      </w:r>
      <w:bookmarkEnd w:id="8"/>
      <w:r>
        <w:rPr>
          <w:rFonts w:ascii="Times New Roman" w:hAnsi="Times New Roman"/>
          <w:sz w:val="24"/>
          <w:szCs w:val="24"/>
        </w:rPr>
        <w:t xml:space="preserve"> обязаны оплатить оказанные Исполнителем медицинские услуги (выполненные работы) в размере, порядке, сроки и на условиях, которые определены договором на оказание платных медицинских услуг.</w:t>
      </w:r>
    </w:p>
    <w:p w14:paraId="0B13A878">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Стоимость услуг предусмотрена Прейскурантом ООО «Олимп» (перечнем оказываемых организацией услуг с указанием цены каждой услуги). Прейскурант Клиники расположен в местах размещения Клиникой информации для Потребителей услуг (в информационных папках) и на сайте Клиники </w:t>
      </w:r>
      <w:r>
        <w:rPr>
          <w:rFonts w:hint="default"/>
          <w:highlight w:val="yellow"/>
          <w:lang w:val="ru-RU"/>
        </w:rPr>
        <w:t>https://tolyatti.identex.ru.</w:t>
      </w:r>
    </w:p>
    <w:p w14:paraId="0CD10587">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Клиника вправе в одностороннем порядке изменить Прейскурант, как по составу услуг, так и по их стоимости.</w:t>
      </w:r>
    </w:p>
    <w:p w14:paraId="7E0ED7D2">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Оплата за медицинские услуги производится в следующей форме:</w:t>
      </w:r>
    </w:p>
    <w:p w14:paraId="1A7A8243">
      <w:pPr>
        <w:pStyle w:val="20"/>
        <w:numPr>
          <w:ilvl w:val="1"/>
          <w:numId w:val="10"/>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наличными денежными средствами в кассу Клиники;</w:t>
      </w:r>
    </w:p>
    <w:p w14:paraId="68E3F843">
      <w:pPr>
        <w:pStyle w:val="20"/>
        <w:numPr>
          <w:ilvl w:val="1"/>
          <w:numId w:val="10"/>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в безналичной форме с применением банковской (кредитной) карты;</w:t>
      </w:r>
    </w:p>
    <w:p w14:paraId="1D493BE7">
      <w:pPr>
        <w:pStyle w:val="20"/>
        <w:numPr>
          <w:ilvl w:val="1"/>
          <w:numId w:val="10"/>
        </w:numPr>
        <w:tabs>
          <w:tab w:val="left" w:pos="851"/>
        </w:tabs>
        <w:spacing w:after="0" w:line="240" w:lineRule="auto"/>
        <w:ind w:left="0" w:firstLine="567"/>
        <w:jc w:val="both"/>
        <w:rPr>
          <w:rFonts w:ascii="Times New Roman" w:hAnsi="Times New Roman"/>
          <w:sz w:val="24"/>
          <w:szCs w:val="24"/>
        </w:rPr>
      </w:pPr>
      <w:r>
        <w:rPr>
          <w:rFonts w:ascii="Times New Roman" w:hAnsi="Times New Roman"/>
          <w:sz w:val="24"/>
          <w:szCs w:val="24"/>
        </w:rPr>
        <w:t>в безналичной форме путем перечисления на расчетный счет Клиники (по предварительному соглашению Сторон).</w:t>
      </w:r>
    </w:p>
    <w:p w14:paraId="720E99BF">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По факту оказанной услуги Исполнитель предоставляет Потребителю и (или) заказчику в случаях, установленных законодательством Российской Федерации о применении контрольно-кассовой техники, выдается документ, подтверждающий факт осуществления расчета за предоставленные платные медицинские услуги (кассовый чек или бланк строгой отчетности), подтверждающий произведенную оплату предоставленной ему медицинской услуги, установленного образца (согласно пункта 30 Постановления Правительства РФ от 30.05.2026 г. № 659).</w:t>
      </w:r>
    </w:p>
    <w:p w14:paraId="21DFDA14">
      <w:pPr>
        <w:pStyle w:val="20"/>
        <w:numPr>
          <w:ilvl w:val="1"/>
          <w:numId w:val="2"/>
        </w:numPr>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недостаточности у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w:t>
      </w:r>
      <w:r>
        <w:rPr>
          <w:rFonts w:ascii="Times New Roman" w:hAnsi="Times New Roman"/>
          <w:sz w:val="24"/>
          <w:szCs w:val="24"/>
        </w:rPr>
        <w:t xml:space="preserve"> денежных средств для оплаты оказанной медицинской услуги, задолженность Потребителя </w:t>
      </w:r>
      <w:r>
        <w:rPr>
          <w:rFonts w:ascii="Times New Roman" w:hAnsi="Times New Roman"/>
          <w:sz w:val="24"/>
          <w:szCs w:val="24"/>
          <w:lang w:eastAsia="ru-RU"/>
        </w:rPr>
        <w:t>(законного представителя или представителя Потребителя по доверенности) и (или) Заказчика</w:t>
      </w:r>
      <w:r>
        <w:rPr>
          <w:rFonts w:ascii="Times New Roman" w:hAnsi="Times New Roman"/>
          <w:sz w:val="24"/>
          <w:szCs w:val="24"/>
        </w:rPr>
        <w:t xml:space="preserve"> перед Исполнителем с предварительного согласия Исполнителя может быть оформлена долговой распиской с указанием срока исполнения платежного обязательства. </w:t>
      </w:r>
    </w:p>
    <w:p w14:paraId="5F47AB7D">
      <w:pPr>
        <w:pStyle w:val="20"/>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неисполнения Потребителем (законным представителем или представителем Потребителя по доверенности) и (или) Заказчиком обязательства по оплате оказанных Клиникой услуг в срок, указанный в долговой расписке, он несет ответственность в соответствии с действующим законодательством РФ.</w:t>
      </w:r>
    </w:p>
    <w:p w14:paraId="78BE8CB3">
      <w:pPr>
        <w:tabs>
          <w:tab w:val="left" w:pos="1134"/>
        </w:tabs>
        <w:spacing w:after="0" w:line="240" w:lineRule="auto"/>
        <w:jc w:val="both"/>
        <w:rPr>
          <w:rFonts w:ascii="Times New Roman" w:hAnsi="Times New Roman"/>
          <w:sz w:val="24"/>
          <w:szCs w:val="24"/>
        </w:rPr>
      </w:pPr>
    </w:p>
    <w:p w14:paraId="036326CF">
      <w:pPr>
        <w:pStyle w:val="20"/>
        <w:numPr>
          <w:ilvl w:val="0"/>
          <w:numId w:val="2"/>
        </w:numPr>
        <w:shd w:val="clear" w:color="auto" w:fill="FFFFFF"/>
        <w:tabs>
          <w:tab w:val="left" w:pos="284"/>
        </w:tabs>
        <w:suppressAutoHyphens w:val="0"/>
        <w:spacing w:after="0" w:line="240" w:lineRule="auto"/>
        <w:ind w:left="0" w:firstLine="0"/>
        <w:jc w:val="center"/>
        <w:rPr>
          <w:rFonts w:ascii="Times New Roman" w:hAnsi="Times New Roman"/>
          <w:b/>
          <w:bCs/>
          <w:sz w:val="24"/>
          <w:szCs w:val="24"/>
          <w:lang w:eastAsia="ru-RU"/>
        </w:rPr>
      </w:pPr>
      <w:r>
        <w:rPr>
          <w:rFonts w:ascii="Times New Roman" w:hAnsi="Times New Roman"/>
          <w:b/>
          <w:bCs/>
          <w:sz w:val="24"/>
          <w:szCs w:val="24"/>
          <w:lang w:eastAsia="ru-RU"/>
        </w:rPr>
        <w:t>Порядок предоставления платных медицинских услуг</w:t>
      </w:r>
    </w:p>
    <w:p w14:paraId="0DD47286">
      <w:pPr>
        <w:pStyle w:val="20"/>
        <w:shd w:val="clear" w:color="auto" w:fill="FFFFFF"/>
        <w:spacing w:after="0" w:line="240" w:lineRule="auto"/>
        <w:ind w:left="927"/>
        <w:rPr>
          <w:rFonts w:ascii="Times New Roman" w:hAnsi="Times New Roman"/>
          <w:b/>
          <w:bCs/>
          <w:sz w:val="24"/>
          <w:szCs w:val="24"/>
          <w:lang w:eastAsia="ru-RU"/>
        </w:rPr>
      </w:pPr>
    </w:p>
    <w:p w14:paraId="2A3A2F4F">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14:paraId="1535BF1F">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В случае если федеральным законом, иными нормативными правовыми актами РФ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4B206A6A">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Платные медицинские услуги предоставляются по предварительной записи на прием к специалисту Клиники (заранее или в день обращения), осуществляемой как при непосредственном обращении в регистратуру Клиники, так и по телефонам </w:t>
      </w:r>
      <w:r>
        <w:rPr>
          <w:rFonts w:ascii="Times New Roman" w:hAnsi="Times New Roman"/>
          <w:sz w:val="24"/>
          <w:szCs w:val="24"/>
          <w:highlight w:val="yellow"/>
        </w:rPr>
        <w:t>+7 </w:t>
      </w:r>
      <w:r>
        <w:rPr>
          <w:rFonts w:hint="default" w:ascii="Times New Roman" w:hAnsi="Times New Roman"/>
          <w:sz w:val="24"/>
          <w:szCs w:val="24"/>
          <w:highlight w:val="yellow"/>
          <w:lang w:val="ru-RU"/>
        </w:rPr>
        <w:t>962</w:t>
      </w:r>
      <w:r>
        <w:rPr>
          <w:rFonts w:ascii="Times New Roman" w:hAnsi="Times New Roman"/>
          <w:sz w:val="24"/>
          <w:szCs w:val="24"/>
          <w:highlight w:val="yellow"/>
        </w:rPr>
        <w:t> </w:t>
      </w:r>
      <w:r>
        <w:rPr>
          <w:rFonts w:hint="default" w:ascii="Times New Roman" w:hAnsi="Times New Roman"/>
          <w:sz w:val="24"/>
          <w:szCs w:val="24"/>
          <w:highlight w:val="yellow"/>
          <w:lang w:val="ru-RU"/>
        </w:rPr>
        <w:t>611</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60</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49</w:t>
      </w:r>
      <w:r>
        <w:rPr>
          <w:rFonts w:ascii="Times New Roman" w:hAnsi="Times New Roman"/>
          <w:sz w:val="24"/>
          <w:szCs w:val="24"/>
          <w:highlight w:val="yellow"/>
        </w:rPr>
        <w:t>.</w:t>
      </w:r>
      <w:r>
        <w:rPr>
          <w:rFonts w:ascii="Times New Roman" w:hAnsi="Times New Roman"/>
          <w:sz w:val="24"/>
          <w:szCs w:val="24"/>
        </w:rPr>
        <w:t xml:space="preserve"> </w:t>
      </w:r>
    </w:p>
    <w:p w14:paraId="1F32400E">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Срок ожидания предоставления медицинских услуг, сроки проведения лечения конкретизируются по соглашению с Потребителем (законным представителем или представителем Потребителя по доверенности) и (или) Заказчиком, исходя из общего соматического статуса Потребителя, в соответствии со сроками указанными в клинических рекомендациях (протоколах ведения), его психоэмоционального состояния, наличия у него и врача свободного времени, с учетом графика работы медицинских работников, участвующих в предоставлении платных медицинских услуг, остроты клинической ситуации, наличия возможности и необходимого медицинского оборудования.</w:t>
      </w:r>
    </w:p>
    <w:p w14:paraId="367DDA49">
      <w:pPr>
        <w:pStyle w:val="20"/>
        <w:numPr>
          <w:ilvl w:val="1"/>
          <w:numId w:val="2"/>
        </w:numPr>
        <w:shd w:val="clear" w:color="auto" w:fill="FFFFFF"/>
        <w:tabs>
          <w:tab w:val="left" w:pos="993"/>
        </w:tabs>
        <w:spacing w:after="0" w:line="240" w:lineRule="auto"/>
        <w:ind w:left="0" w:firstLine="567"/>
        <w:jc w:val="both"/>
        <w:rPr>
          <w:rFonts w:ascii="Times New Roman" w:hAnsi="Times New Roman"/>
          <w:sz w:val="24"/>
          <w:szCs w:val="24"/>
          <w:lang w:eastAsia="ru-RU"/>
        </w:rPr>
      </w:pPr>
      <w:r>
        <w:rPr>
          <w:rFonts w:ascii="Times New Roman" w:hAnsi="Times New Roman"/>
          <w:sz w:val="24"/>
          <w:szCs w:val="24"/>
          <w:lang w:eastAsia="ru-RU"/>
        </w:rPr>
        <w:t xml:space="preserve">Приём Потребителей проводится врачом соответствующей специальности и квалификации. Сведения об уровне профессионального образования и квалификации медицинских работников, участвующих в предоставлении платных медицинских услуг, представлены в местах размещения Клиникой информации для Потребителей услуг (в информационных папках) и на сайте Клиники </w:t>
      </w:r>
      <w:r>
        <w:rPr>
          <w:rFonts w:hint="default"/>
          <w:highlight w:val="yellow"/>
          <w:lang w:val="ru-RU"/>
        </w:rPr>
        <w:t>https://tolyatti.identex.ru.</w:t>
      </w:r>
    </w:p>
    <w:p w14:paraId="4334E15C">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Платные медицинские услуги предоставляются при наличии информированного добровольного согласия Потребителя (законного представителя или представителя Потребителя по доверенности), данного в порядке, установленном законодательством РФ об охране здоровья граждан.</w:t>
      </w:r>
    </w:p>
    <w:p w14:paraId="3BBA1E0D">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Подписание Потребителем (законным представителем или представителем Потребителя по доверенности) информированного добровольного согласия подтверждает факт дачи Потребителем (законным представителем или представителем Потребителя по доверенности) информированного добровольного согласия на возможные варианты медицинских вмешательств на основании предварительно  (т.е. до подписания) полученной информации в доступной для него форме о целях, методах оказания медицинской помощи, связанных с ними рисках, возможных вариантах медицинских вмешательств, их последствиях, в том числе вероятность развития осложнений, а также предполагаемые результаты оказания медицинской помощи.</w:t>
      </w:r>
    </w:p>
    <w:p w14:paraId="34E9FF16">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 xml:space="preserve">Клиника имеет право не приступать к оказанию платных медицинских услуг до момента дачи Потребителем (законным представителем или представителем Потребителя по доверенности) информированного добровольного согласия в письменной форме путем постановки своей собственноручной подписи в документе. </w:t>
      </w:r>
    </w:p>
    <w:p w14:paraId="5A238EAD">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Исполнитель предоставляет Потребителю </w:t>
      </w:r>
      <w:bookmarkStart w:id="9" w:name="_Hlk152249285"/>
      <w:r>
        <w:rPr>
          <w:rFonts w:ascii="Times New Roman" w:hAnsi="Times New Roman" w:cs="Times New Roman"/>
          <w:sz w:val="24"/>
          <w:szCs w:val="24"/>
        </w:rPr>
        <w:t xml:space="preserve">(законному представителю или представителю Потребителя по доверенности) </w:t>
      </w:r>
      <w:bookmarkEnd w:id="9"/>
      <w:r>
        <w:rPr>
          <w:rFonts w:ascii="Times New Roman" w:hAnsi="Times New Roman" w:cs="Times New Roman"/>
          <w:sz w:val="24"/>
          <w:szCs w:val="24"/>
        </w:rPr>
        <w:t>по его требованию и в доступной для него форме информацию:</w:t>
      </w:r>
    </w:p>
    <w:p w14:paraId="21256156">
      <w:pPr>
        <w:pStyle w:val="31"/>
        <w:numPr>
          <w:ilvl w:val="0"/>
          <w:numId w:val="11"/>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в том числе вероятность развития осложнений, ожидаемых результатах лечения;</w:t>
      </w:r>
    </w:p>
    <w:p w14:paraId="55EF93EA">
      <w:pPr>
        <w:pStyle w:val="31"/>
        <w:numPr>
          <w:ilvl w:val="0"/>
          <w:numId w:val="11"/>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4B30E976">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Клиника имеет право отказать Потребителю (законному представителю или представителю Потребителя по доверенности) и (или) Заказчику в оказании  медицинских  услуг, если врач-специалист выявил у Потребителя противопоказания или заболевания, исключающие безопасное оказание услуг, в том числе, если у Потребителя имеются острые воспалительные инфекционные заболевания, если Потребитель отказывается пройти необходимое диагностическое обследование и (или) настаивает на использовании методов лечения, применение которых создает реальную  угрозу жизни и (или) здоровью Потребителя, не исключающих или не сводящих к минимуму такую угрозу, а так же если Потребитель находится в состоянии  алкогольного, наркотического или иного опьянения.</w:t>
      </w:r>
    </w:p>
    <w:p w14:paraId="1C60A5D4">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Клиникой на отдельные платные медицинские услуги, на которые по их существу возможно предоставление гарантии, устанавливается гарантийный срок и срок службы в соответствии с Положением об установлении гарантийного срока и срока службы при оказании медицинских услуг ООО «Олимп», расположенным в месте размещения Клиникой информации для Потребителей услуг (в информационных папках).</w:t>
      </w:r>
    </w:p>
    <w:p w14:paraId="5360E7BA">
      <w:pPr>
        <w:pStyle w:val="31"/>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Гарантии носят персонифицированный характер, распространяются на отношения между Клиникой и Потребителем (законным представителем или представителем Потребителя по доверенности), предоставляются и прекращают свое действие в случаях, предусмотренных вышеназванным Положением.</w:t>
      </w:r>
    </w:p>
    <w:p w14:paraId="1ABF6CD8">
      <w:pPr>
        <w:pStyle w:val="31"/>
        <w:numPr>
          <w:ilvl w:val="1"/>
          <w:numId w:val="2"/>
        </w:numPr>
        <w:tabs>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После оказания услуг Исполнитель без взимания дополнительной платы по запросу Потребителя (законного представителя или представителя Потребителя по доверенности) обязуется выдавать Потребителю (законному представителю или представителю Потребителя по доверенности) медицинские документы (копии медицинских документов, выписки из медицинских документов), отражающие состояние его здоровья после получения медицинских услуг, включая сведения о результатах обследования, диагнозе, методах лечения, об используемых при предоставлении услуг лекарственных препаратах и медицинских изделиях. Срок выдачи вышеуказанных медицинских документов составляет 30 дней с момента регистрации запроса.</w:t>
      </w:r>
    </w:p>
    <w:p w14:paraId="717756D1">
      <w:pPr>
        <w:pStyle w:val="31"/>
        <w:numPr>
          <w:ilvl w:val="1"/>
          <w:numId w:val="2"/>
        </w:numPr>
        <w:tabs>
          <w:tab w:val="left" w:pos="993"/>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В случае претензии к качеству оказанных медицинских услуг, Потребитель (законный представитель Потребителя) или лицо, уполномоченное им на основании нотариально удостоверенной доверенности, может предъявить претензию в письменном виде уполномоченному представителю Исполнителя или направить ее дистанционным способом на адрес электронной почты клиники</w:t>
      </w:r>
      <w:r>
        <w:rPr>
          <w:rFonts w:ascii="Times New Roman" w:hAnsi="Times New Roman" w:cs="Times New Roman"/>
          <w:sz w:val="24"/>
          <w:szCs w:val="24"/>
          <w:highlight w:val="yellow"/>
        </w:rPr>
        <w:t>: </w:t>
      </w:r>
      <w:r>
        <w:rPr>
          <w:rFonts w:hint="default" w:ascii="Times New Roman" w:hAnsi="Times New Roman" w:cs="Times New Roman"/>
          <w:sz w:val="24"/>
          <w:szCs w:val="24"/>
          <w:highlight w:val="yellow"/>
          <w:lang w:val="en-US"/>
        </w:rPr>
        <w:fldChar w:fldCharType="begin"/>
      </w:r>
      <w:r>
        <w:rPr>
          <w:rFonts w:hint="default" w:ascii="Times New Roman" w:hAnsi="Times New Roman" w:cs="Times New Roman"/>
          <w:sz w:val="24"/>
          <w:szCs w:val="24"/>
          <w:highlight w:val="yellow"/>
          <w:lang w:val="en-US"/>
        </w:rPr>
        <w:instrText xml:space="preserve"> HYPERLINK "mailto:ooo.olimp63@mail.ru" </w:instrText>
      </w:r>
      <w:r>
        <w:rPr>
          <w:rFonts w:hint="default" w:ascii="Times New Roman" w:hAnsi="Times New Roman" w:cs="Times New Roman"/>
          <w:sz w:val="24"/>
          <w:szCs w:val="24"/>
          <w:highlight w:val="yellow"/>
          <w:lang w:val="en-US"/>
        </w:rPr>
        <w:fldChar w:fldCharType="separate"/>
      </w:r>
      <w:r>
        <w:rPr>
          <w:rStyle w:val="7"/>
          <w:rFonts w:hint="default" w:ascii="Times New Roman" w:hAnsi="Times New Roman" w:cs="Times New Roman"/>
          <w:sz w:val="24"/>
          <w:szCs w:val="24"/>
          <w:highlight w:val="yellow"/>
          <w:lang w:val="en-US"/>
        </w:rPr>
        <w:t>ooo.olimp63@mail.ru</w:t>
      </w:r>
      <w:r>
        <w:rPr>
          <w:rFonts w:hint="default" w:ascii="Times New Roman" w:hAnsi="Times New Roman" w:cs="Times New Roman"/>
          <w:sz w:val="24"/>
          <w:szCs w:val="24"/>
          <w:highlight w:val="yellow"/>
          <w:lang w:val="en-US"/>
        </w:rPr>
        <w:fldChar w:fldCharType="end"/>
      </w:r>
      <w:r>
        <w:rPr>
          <w:rFonts w:ascii="Times New Roman" w:hAnsi="Times New Roman" w:cs="Times New Roman"/>
          <w:sz w:val="24"/>
          <w:szCs w:val="24"/>
          <w:highlight w:val="yellow"/>
        </w:rPr>
        <w:t xml:space="preserve"> или по адресу нахождения клиники: </w:t>
      </w:r>
      <w:r>
        <w:rPr>
          <w:rFonts w:hint="default" w:ascii="Times New Roman" w:hAnsi="Times New Roman" w:cs="Times New Roman"/>
          <w:sz w:val="24"/>
          <w:szCs w:val="24"/>
          <w:highlight w:val="yellow"/>
          <w:lang w:val="ru-RU"/>
        </w:rPr>
        <w:t>445009</w:t>
      </w:r>
      <w:r>
        <w:rPr>
          <w:rFonts w:ascii="Times New Roman" w:hAnsi="Times New Roman" w:cs="Times New Roman"/>
          <w:sz w:val="24"/>
          <w:szCs w:val="24"/>
          <w:highlight w:val="yellow"/>
        </w:rPr>
        <w:t xml:space="preserve">, г. </w:t>
      </w:r>
      <w:r>
        <w:rPr>
          <w:rFonts w:ascii="Times New Roman" w:hAnsi="Times New Roman" w:cs="Times New Roman"/>
          <w:sz w:val="24"/>
          <w:szCs w:val="24"/>
          <w:highlight w:val="yellow"/>
          <w:lang w:val="ru-RU"/>
        </w:rPr>
        <w:t>Тольятти</w:t>
      </w:r>
      <w:r>
        <w:rPr>
          <w:rFonts w:hint="default" w:ascii="Times New Roman" w:hAnsi="Times New Roman" w:cs="Times New Roman"/>
          <w:sz w:val="24"/>
          <w:szCs w:val="24"/>
          <w:highlight w:val="yellow"/>
          <w:lang w:val="ru-RU"/>
        </w:rPr>
        <w:t xml:space="preserve"> </w:t>
      </w:r>
      <w:r>
        <w:rPr>
          <w:rFonts w:ascii="Times New Roman" w:hAnsi="Times New Roman" w:cs="Times New Roman"/>
          <w:sz w:val="24"/>
          <w:szCs w:val="24"/>
          <w:highlight w:val="yellow"/>
        </w:rPr>
        <w:t xml:space="preserve">, ул.  </w:t>
      </w:r>
      <w:r>
        <w:rPr>
          <w:rFonts w:ascii="Times New Roman" w:hAnsi="Times New Roman" w:cs="Times New Roman"/>
          <w:sz w:val="24"/>
          <w:szCs w:val="24"/>
          <w:highlight w:val="yellow"/>
          <w:lang w:val="ru-RU"/>
        </w:rPr>
        <w:t>Комсомольская</w:t>
      </w:r>
      <w:r>
        <w:rPr>
          <w:rFonts w:ascii="Times New Roman" w:hAnsi="Times New Roman" w:cs="Times New Roman"/>
          <w:sz w:val="24"/>
          <w:szCs w:val="24"/>
          <w:highlight w:val="yellow"/>
        </w:rPr>
        <w:t>, д.</w:t>
      </w:r>
      <w:r>
        <w:rPr>
          <w:rFonts w:hint="default" w:ascii="Times New Roman" w:hAnsi="Times New Roman" w:cs="Times New Roman"/>
          <w:sz w:val="24"/>
          <w:szCs w:val="24"/>
          <w:highlight w:val="yellow"/>
          <w:lang w:val="ru-RU"/>
        </w:rPr>
        <w:t>76</w:t>
      </w:r>
      <w:r>
        <w:rPr>
          <w:rFonts w:ascii="Times New Roman" w:hAnsi="Times New Roman" w:cs="Times New Roman"/>
          <w:sz w:val="24"/>
          <w:szCs w:val="24"/>
        </w:rPr>
        <w:t xml:space="preserve"> заказным письмом.</w:t>
      </w:r>
    </w:p>
    <w:p w14:paraId="78C5E139">
      <w:pPr>
        <w:pStyle w:val="31"/>
        <w:numPr>
          <w:ilvl w:val="1"/>
          <w:numId w:val="2"/>
        </w:numPr>
        <w:tabs>
          <w:tab w:val="left" w:pos="1134"/>
        </w:tabs>
        <w:ind w:left="0" w:firstLine="567"/>
        <w:jc w:val="both"/>
        <w:rPr>
          <w:rFonts w:ascii="Times New Roman" w:hAnsi="Times New Roman" w:cs="Times New Roman"/>
          <w:sz w:val="24"/>
          <w:szCs w:val="24"/>
        </w:rPr>
      </w:pPr>
      <w:r>
        <w:rPr>
          <w:rFonts w:ascii="Times New Roman" w:hAnsi="Times New Roman" w:cs="Times New Roman"/>
          <w:sz w:val="24"/>
          <w:szCs w:val="24"/>
        </w:rPr>
        <w:t>При предъявлении Потребителем (законным представителем П</w:t>
      </w:r>
      <w:bookmarkStart w:id="10" w:name="_GoBack"/>
      <w:bookmarkEnd w:id="10"/>
      <w:r>
        <w:rPr>
          <w:rFonts w:ascii="Times New Roman" w:hAnsi="Times New Roman" w:cs="Times New Roman"/>
          <w:sz w:val="24"/>
          <w:szCs w:val="24"/>
        </w:rPr>
        <w:t>отребителя) или лицом, уполномоченным им на основании нотариально удостоверенной доверенности и (или)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Законом РФ «О защите прав потребителей».</w:t>
      </w:r>
    </w:p>
    <w:p w14:paraId="40EB69F0">
      <w:pPr>
        <w:spacing w:after="0" w:line="240" w:lineRule="auto"/>
        <w:ind w:left="6946"/>
        <w:jc w:val="both"/>
        <w:rPr>
          <w:rFonts w:ascii="Times New Roman" w:hAnsi="Times New Roman"/>
          <w:sz w:val="24"/>
          <w:szCs w:val="24"/>
        </w:rPr>
      </w:pPr>
    </w:p>
    <w:p w14:paraId="617A9137">
      <w:pPr>
        <w:pStyle w:val="20"/>
        <w:numPr>
          <w:ilvl w:val="0"/>
          <w:numId w:val="2"/>
        </w:numPr>
        <w:tabs>
          <w:tab w:val="left" w:pos="851"/>
        </w:tabs>
        <w:spacing w:after="0" w:line="240" w:lineRule="auto"/>
        <w:ind w:left="567" w:firstLine="0"/>
        <w:jc w:val="both"/>
        <w:rPr>
          <w:rFonts w:ascii="Times New Roman" w:hAnsi="Times New Roman"/>
          <w:b/>
          <w:sz w:val="24"/>
          <w:szCs w:val="24"/>
        </w:rPr>
      </w:pPr>
      <w:r>
        <w:rPr>
          <w:rFonts w:ascii="Times New Roman" w:hAnsi="Times New Roman"/>
          <w:b/>
          <w:sz w:val="24"/>
          <w:szCs w:val="24"/>
        </w:rPr>
        <w:t>Ответственность Исполнителя при предоставлении платных медицинских услуг</w:t>
      </w:r>
    </w:p>
    <w:p w14:paraId="27C41C88">
      <w:pPr>
        <w:tabs>
          <w:tab w:val="left" w:pos="993"/>
        </w:tabs>
        <w:spacing w:after="0" w:line="240" w:lineRule="auto"/>
        <w:ind w:firstLine="567"/>
        <w:jc w:val="both"/>
        <w:rPr>
          <w:rFonts w:ascii="Times New Roman" w:hAnsi="Times New Roman"/>
          <w:sz w:val="24"/>
          <w:szCs w:val="24"/>
        </w:rPr>
      </w:pPr>
    </w:p>
    <w:p w14:paraId="05304D9C">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За неисполнение либо ненадлежащее исполнение обязательств по договору Исполнитель несет ответственность, предусмотренную законодательством РФ.</w:t>
      </w:r>
    </w:p>
    <w:p w14:paraId="318F448A">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Вред, причиненный жизни или здоровью Потребителя в результате оказания платных медицинских услуг ненадлежащего качества, подлежит возмещению Исполнителем в соответствии с законодательством РФ.</w:t>
      </w:r>
    </w:p>
    <w:p w14:paraId="2796A0AB">
      <w:pPr>
        <w:pStyle w:val="20"/>
        <w:tabs>
          <w:tab w:val="left" w:pos="993"/>
        </w:tabs>
        <w:spacing w:after="0" w:line="240" w:lineRule="auto"/>
        <w:ind w:left="567"/>
        <w:jc w:val="both"/>
        <w:rPr>
          <w:rFonts w:ascii="Times New Roman" w:hAnsi="Times New Roman"/>
          <w:sz w:val="24"/>
          <w:szCs w:val="24"/>
          <w:highlight w:val="yellow"/>
        </w:rPr>
      </w:pPr>
    </w:p>
    <w:p w14:paraId="571808F4">
      <w:pPr>
        <w:pStyle w:val="20"/>
        <w:numPr>
          <w:ilvl w:val="0"/>
          <w:numId w:val="2"/>
        </w:numPr>
        <w:tabs>
          <w:tab w:val="left" w:pos="284"/>
        </w:tabs>
        <w:spacing w:after="0" w:line="240" w:lineRule="auto"/>
        <w:ind w:left="0" w:firstLine="0"/>
        <w:jc w:val="center"/>
        <w:rPr>
          <w:rFonts w:ascii="Times New Roman" w:hAnsi="Times New Roman"/>
          <w:b/>
          <w:sz w:val="24"/>
          <w:szCs w:val="24"/>
        </w:rPr>
      </w:pPr>
      <w:r>
        <w:rPr>
          <w:rFonts w:ascii="Times New Roman" w:hAnsi="Times New Roman"/>
          <w:b/>
          <w:sz w:val="24"/>
          <w:szCs w:val="24"/>
        </w:rPr>
        <w:t>Заключительные положения</w:t>
      </w:r>
    </w:p>
    <w:p w14:paraId="4A4A996E">
      <w:pPr>
        <w:tabs>
          <w:tab w:val="left" w:pos="993"/>
        </w:tabs>
        <w:spacing w:after="0" w:line="240" w:lineRule="auto"/>
        <w:ind w:firstLine="567"/>
        <w:jc w:val="both"/>
        <w:rPr>
          <w:rFonts w:ascii="Times New Roman" w:hAnsi="Times New Roman"/>
          <w:sz w:val="24"/>
          <w:szCs w:val="24"/>
        </w:rPr>
      </w:pPr>
    </w:p>
    <w:p w14:paraId="079CA86E">
      <w:pPr>
        <w:pStyle w:val="20"/>
        <w:numPr>
          <w:ilvl w:val="1"/>
          <w:numId w:val="2"/>
        </w:numPr>
        <w:tabs>
          <w:tab w:val="left" w:pos="993"/>
        </w:tabs>
        <w:spacing w:after="0" w:line="240" w:lineRule="auto"/>
        <w:ind w:left="0" w:firstLine="567"/>
        <w:jc w:val="both"/>
        <w:rPr>
          <w:rFonts w:ascii="Times New Roman" w:hAnsi="Times New Roman"/>
          <w:sz w:val="24"/>
          <w:szCs w:val="24"/>
        </w:rPr>
      </w:pPr>
      <w:r>
        <w:rPr>
          <w:rFonts w:ascii="Times New Roman" w:hAnsi="Times New Roman"/>
          <w:sz w:val="24"/>
          <w:szCs w:val="24"/>
        </w:rPr>
        <w:t>Отношения между Исполнителем и Потребителем (законным представителем или представителем Потребителя по доверенности) и (или) Заказчиком в части, нерегулируемой настоящими Правилами, подлежат регламентированию действующим Законодательством РФ.</w:t>
      </w:r>
    </w:p>
    <w:sectPr>
      <w:pgSz w:w="11906" w:h="16838"/>
      <w:pgMar w:top="1134" w:right="567"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Segoe UI">
    <w:panose1 w:val="020B0502040204020203"/>
    <w:charset w:val="00"/>
    <w:family w:val="swiss"/>
    <w:pitch w:val="default"/>
    <w:sig w:usb0="E4002EFF" w:usb1="C000E47F" w:usb2="00000009" w:usb3="00000000" w:csb0="200001FF" w:csb1="00000000"/>
  </w:font>
  <w:font w:name="Arial">
    <w:panose1 w:val="020B0604020202020204"/>
    <w:charset w:val="CC"/>
    <w:family w:val="swiss"/>
    <w:pitch w:val="default"/>
    <w:sig w:usb0="E0002EFF" w:usb1="C000785B" w:usb2="00000009" w:usb3="00000000" w:csb0="400001FF" w:csb1="FFFF0000"/>
  </w:font>
  <w:font w:name="SimSun, ЛОМе">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Times-Roman">
    <w:altName w:val="Times New Roman"/>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2"/>
      <w:suff w:val="nothing"/>
      <w:lvlText w:val=""/>
      <w:lvlJc w:val="left"/>
      <w:pPr>
        <w:tabs>
          <w:tab w:val="left" w:pos="0"/>
        </w:tabs>
        <w:ind w:left="432" w:hanging="432"/>
      </w:pPr>
      <w:rPr>
        <w:rFonts w:hint="default" w:cs="Times New Roman"/>
      </w:rPr>
    </w:lvl>
    <w:lvl w:ilvl="1" w:tentative="0">
      <w:start w:val="1"/>
      <w:numFmt w:val="none"/>
      <w:suff w:val="nothing"/>
      <w:lvlText w:val=""/>
      <w:lvlJc w:val="left"/>
      <w:pPr>
        <w:tabs>
          <w:tab w:val="left" w:pos="576"/>
        </w:tabs>
        <w:ind w:left="576" w:hanging="576"/>
      </w:pPr>
    </w:lvl>
    <w:lvl w:ilvl="2" w:tentative="0">
      <w:start w:val="1"/>
      <w:numFmt w:val="none"/>
      <w:suff w:val="nothing"/>
      <w:lvlText w:val=""/>
      <w:lvlJc w:val="left"/>
      <w:pPr>
        <w:tabs>
          <w:tab w:val="left" w:pos="720"/>
        </w:tabs>
        <w:ind w:left="720" w:hanging="720"/>
      </w:pPr>
    </w:lvl>
    <w:lvl w:ilvl="3" w:tentative="0">
      <w:start w:val="1"/>
      <w:numFmt w:val="none"/>
      <w:suff w:val="nothing"/>
      <w:lvlText w:val=""/>
      <w:lvlJc w:val="left"/>
      <w:pPr>
        <w:tabs>
          <w:tab w:val="left" w:pos="864"/>
        </w:tabs>
        <w:ind w:left="864" w:hanging="864"/>
      </w:pPr>
    </w:lvl>
    <w:lvl w:ilvl="4" w:tentative="0">
      <w:start w:val="1"/>
      <w:numFmt w:val="none"/>
      <w:suff w:val="nothing"/>
      <w:lvlText w:val=""/>
      <w:lvlJc w:val="left"/>
      <w:pPr>
        <w:tabs>
          <w:tab w:val="left" w:pos="1008"/>
        </w:tabs>
        <w:ind w:left="1008" w:hanging="1008"/>
      </w:pPr>
    </w:lvl>
    <w:lvl w:ilvl="5" w:tentative="0">
      <w:start w:val="1"/>
      <w:numFmt w:val="none"/>
      <w:suff w:val="nothing"/>
      <w:lvlText w:val=""/>
      <w:lvlJc w:val="left"/>
      <w:pPr>
        <w:tabs>
          <w:tab w:val="left" w:pos="1152"/>
        </w:tabs>
        <w:ind w:left="1152" w:hanging="1152"/>
      </w:pPr>
    </w:lvl>
    <w:lvl w:ilvl="6" w:tentative="0">
      <w:start w:val="1"/>
      <w:numFmt w:val="none"/>
      <w:suff w:val="nothing"/>
      <w:lvlText w:val=""/>
      <w:lvlJc w:val="left"/>
      <w:pPr>
        <w:tabs>
          <w:tab w:val="left" w:pos="1296"/>
        </w:tabs>
        <w:ind w:left="1296" w:hanging="1296"/>
      </w:pPr>
    </w:lvl>
    <w:lvl w:ilvl="7" w:tentative="0">
      <w:start w:val="1"/>
      <w:numFmt w:val="none"/>
      <w:suff w:val="nothing"/>
      <w:lvlText w:val=""/>
      <w:lvlJc w:val="left"/>
      <w:pPr>
        <w:tabs>
          <w:tab w:val="left" w:pos="1440"/>
        </w:tabs>
        <w:ind w:left="1440" w:hanging="1440"/>
      </w:pPr>
    </w:lvl>
    <w:lvl w:ilvl="8" w:tentative="0">
      <w:start w:val="1"/>
      <w:numFmt w:val="none"/>
      <w:suff w:val="nothing"/>
      <w:lvlText w:val=""/>
      <w:lvlJc w:val="left"/>
      <w:pPr>
        <w:tabs>
          <w:tab w:val="left" w:pos="1584"/>
        </w:tabs>
        <w:ind w:left="1584" w:hanging="1584"/>
      </w:pPr>
    </w:lvl>
  </w:abstractNum>
  <w:abstractNum w:abstractNumId="1">
    <w:nsid w:val="059C5D2E"/>
    <w:multiLevelType w:val="multilevel"/>
    <w:tmpl w:val="059C5D2E"/>
    <w:lvl w:ilvl="0" w:tentative="0">
      <w:start w:val="1"/>
      <w:numFmt w:val="bullet"/>
      <w:lvlText w:val=""/>
      <w:lvlJc w:val="left"/>
      <w:pPr>
        <w:ind w:left="1287" w:hanging="360"/>
      </w:pPr>
      <w:rPr>
        <w:rFonts w:hint="default" w:ascii="Symbol" w:hAnsi="Symbol"/>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2">
    <w:nsid w:val="12230827"/>
    <w:multiLevelType w:val="multilevel"/>
    <w:tmpl w:val="12230827"/>
    <w:lvl w:ilvl="0" w:tentative="0">
      <w:start w:val="1"/>
      <w:numFmt w:val="russianLower"/>
      <w:lvlText w:val="%1)"/>
      <w:lvlJc w:val="left"/>
      <w:pPr>
        <w:ind w:left="1429" w:hanging="360"/>
      </w:pPr>
      <w:rPr>
        <w:rFonts w:hint="default"/>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3">
    <w:nsid w:val="145A00E9"/>
    <w:multiLevelType w:val="multilevel"/>
    <w:tmpl w:val="145A00E9"/>
    <w:lvl w:ilvl="0" w:tentative="0">
      <w:start w:val="1"/>
      <w:numFmt w:val="decimal"/>
      <w:lvlText w:val="%1."/>
      <w:lvlJc w:val="left"/>
      <w:pPr>
        <w:ind w:left="927" w:hanging="360"/>
      </w:pPr>
      <w:rPr>
        <w:rFonts w:hint="default" w:cs="Times New Roman"/>
      </w:rPr>
    </w:lvl>
    <w:lvl w:ilvl="1" w:tentative="0">
      <w:start w:val="1"/>
      <w:numFmt w:val="decimal"/>
      <w:isLgl/>
      <w:lvlText w:val="%1.%2."/>
      <w:lvlJc w:val="left"/>
      <w:pPr>
        <w:ind w:left="1145" w:hanging="435"/>
      </w:pPr>
      <w:rPr>
        <w:rFonts w:hint="default"/>
        <w:color w:val="auto"/>
      </w:rPr>
    </w:lvl>
    <w:lvl w:ilvl="2" w:tentative="0">
      <w:start w:val="1"/>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abstractNum w:abstractNumId="4">
    <w:nsid w:val="265671C8"/>
    <w:multiLevelType w:val="multilevel"/>
    <w:tmpl w:val="265671C8"/>
    <w:lvl w:ilvl="0" w:tentative="0">
      <w:start w:val="1"/>
      <w:numFmt w:val="bullet"/>
      <w:lvlText w:val=""/>
      <w:lvlJc w:val="left"/>
      <w:pPr>
        <w:ind w:left="1647" w:hanging="360"/>
      </w:pPr>
      <w:rPr>
        <w:rFonts w:hint="default" w:ascii="Symbol" w:hAnsi="Symbol"/>
      </w:rPr>
    </w:lvl>
    <w:lvl w:ilvl="1" w:tentative="0">
      <w:start w:val="1"/>
      <w:numFmt w:val="bullet"/>
      <w:lvlText w:val="o"/>
      <w:lvlJc w:val="left"/>
      <w:pPr>
        <w:ind w:left="2367" w:hanging="360"/>
      </w:pPr>
      <w:rPr>
        <w:rFonts w:hint="default" w:ascii="Courier New" w:hAnsi="Courier New" w:cs="Courier New"/>
      </w:rPr>
    </w:lvl>
    <w:lvl w:ilvl="2" w:tentative="0">
      <w:start w:val="1"/>
      <w:numFmt w:val="bullet"/>
      <w:lvlText w:val=""/>
      <w:lvlJc w:val="left"/>
      <w:pPr>
        <w:ind w:left="3087" w:hanging="360"/>
      </w:pPr>
      <w:rPr>
        <w:rFonts w:hint="default" w:ascii="Wingdings" w:hAnsi="Wingdings"/>
      </w:rPr>
    </w:lvl>
    <w:lvl w:ilvl="3" w:tentative="0">
      <w:start w:val="1"/>
      <w:numFmt w:val="bullet"/>
      <w:lvlText w:val=""/>
      <w:lvlJc w:val="left"/>
      <w:pPr>
        <w:ind w:left="3807" w:hanging="360"/>
      </w:pPr>
      <w:rPr>
        <w:rFonts w:hint="default" w:ascii="Symbol" w:hAnsi="Symbol"/>
      </w:rPr>
    </w:lvl>
    <w:lvl w:ilvl="4" w:tentative="0">
      <w:start w:val="1"/>
      <w:numFmt w:val="bullet"/>
      <w:lvlText w:val="o"/>
      <w:lvlJc w:val="left"/>
      <w:pPr>
        <w:ind w:left="4527" w:hanging="360"/>
      </w:pPr>
      <w:rPr>
        <w:rFonts w:hint="default" w:ascii="Courier New" w:hAnsi="Courier New" w:cs="Courier New"/>
      </w:rPr>
    </w:lvl>
    <w:lvl w:ilvl="5" w:tentative="0">
      <w:start w:val="1"/>
      <w:numFmt w:val="bullet"/>
      <w:lvlText w:val=""/>
      <w:lvlJc w:val="left"/>
      <w:pPr>
        <w:ind w:left="5247" w:hanging="360"/>
      </w:pPr>
      <w:rPr>
        <w:rFonts w:hint="default" w:ascii="Wingdings" w:hAnsi="Wingdings"/>
      </w:rPr>
    </w:lvl>
    <w:lvl w:ilvl="6" w:tentative="0">
      <w:start w:val="1"/>
      <w:numFmt w:val="bullet"/>
      <w:lvlText w:val=""/>
      <w:lvlJc w:val="left"/>
      <w:pPr>
        <w:ind w:left="5967" w:hanging="360"/>
      </w:pPr>
      <w:rPr>
        <w:rFonts w:hint="default" w:ascii="Symbol" w:hAnsi="Symbol"/>
      </w:rPr>
    </w:lvl>
    <w:lvl w:ilvl="7" w:tentative="0">
      <w:start w:val="1"/>
      <w:numFmt w:val="bullet"/>
      <w:lvlText w:val="o"/>
      <w:lvlJc w:val="left"/>
      <w:pPr>
        <w:ind w:left="6687" w:hanging="360"/>
      </w:pPr>
      <w:rPr>
        <w:rFonts w:hint="default" w:ascii="Courier New" w:hAnsi="Courier New" w:cs="Courier New"/>
      </w:rPr>
    </w:lvl>
    <w:lvl w:ilvl="8" w:tentative="0">
      <w:start w:val="1"/>
      <w:numFmt w:val="bullet"/>
      <w:lvlText w:val=""/>
      <w:lvlJc w:val="left"/>
      <w:pPr>
        <w:ind w:left="7407" w:hanging="360"/>
      </w:pPr>
      <w:rPr>
        <w:rFonts w:hint="default" w:ascii="Wingdings" w:hAnsi="Wingdings"/>
      </w:rPr>
    </w:lvl>
  </w:abstractNum>
  <w:abstractNum w:abstractNumId="5">
    <w:nsid w:val="2C1560CB"/>
    <w:multiLevelType w:val="multilevel"/>
    <w:tmpl w:val="2C1560CB"/>
    <w:lvl w:ilvl="0" w:tentative="0">
      <w:start w:val="1"/>
      <w:numFmt w:val="bullet"/>
      <w:lvlText w:val=""/>
      <w:lvlJc w:val="left"/>
      <w:pPr>
        <w:ind w:left="1260" w:hanging="360"/>
      </w:pPr>
      <w:rPr>
        <w:rFonts w:hint="default" w:ascii="Symbol" w:hAnsi="Symbol"/>
      </w:rPr>
    </w:lvl>
    <w:lvl w:ilvl="1" w:tentative="0">
      <w:start w:val="1"/>
      <w:numFmt w:val="bullet"/>
      <w:lvlText w:val="o"/>
      <w:lvlJc w:val="left"/>
      <w:pPr>
        <w:ind w:left="1980" w:hanging="360"/>
      </w:pPr>
      <w:rPr>
        <w:rFonts w:hint="default" w:ascii="Courier New" w:hAnsi="Courier New" w:cs="Courier New"/>
      </w:rPr>
    </w:lvl>
    <w:lvl w:ilvl="2" w:tentative="0">
      <w:start w:val="1"/>
      <w:numFmt w:val="bullet"/>
      <w:lvlText w:val=""/>
      <w:lvlJc w:val="left"/>
      <w:pPr>
        <w:ind w:left="2700" w:hanging="360"/>
      </w:pPr>
      <w:rPr>
        <w:rFonts w:hint="default" w:ascii="Wingdings" w:hAnsi="Wingdings"/>
      </w:rPr>
    </w:lvl>
    <w:lvl w:ilvl="3" w:tentative="0">
      <w:start w:val="1"/>
      <w:numFmt w:val="bullet"/>
      <w:lvlText w:val=""/>
      <w:lvlJc w:val="left"/>
      <w:pPr>
        <w:ind w:left="3420" w:hanging="360"/>
      </w:pPr>
      <w:rPr>
        <w:rFonts w:hint="default" w:ascii="Symbol" w:hAnsi="Symbol"/>
      </w:rPr>
    </w:lvl>
    <w:lvl w:ilvl="4" w:tentative="0">
      <w:start w:val="1"/>
      <w:numFmt w:val="bullet"/>
      <w:lvlText w:val="o"/>
      <w:lvlJc w:val="left"/>
      <w:pPr>
        <w:ind w:left="4140" w:hanging="360"/>
      </w:pPr>
      <w:rPr>
        <w:rFonts w:hint="default" w:ascii="Courier New" w:hAnsi="Courier New" w:cs="Courier New"/>
      </w:rPr>
    </w:lvl>
    <w:lvl w:ilvl="5" w:tentative="0">
      <w:start w:val="1"/>
      <w:numFmt w:val="bullet"/>
      <w:lvlText w:val=""/>
      <w:lvlJc w:val="left"/>
      <w:pPr>
        <w:ind w:left="4860" w:hanging="360"/>
      </w:pPr>
      <w:rPr>
        <w:rFonts w:hint="default" w:ascii="Wingdings" w:hAnsi="Wingdings"/>
      </w:rPr>
    </w:lvl>
    <w:lvl w:ilvl="6" w:tentative="0">
      <w:start w:val="1"/>
      <w:numFmt w:val="bullet"/>
      <w:lvlText w:val=""/>
      <w:lvlJc w:val="left"/>
      <w:pPr>
        <w:ind w:left="5580" w:hanging="360"/>
      </w:pPr>
      <w:rPr>
        <w:rFonts w:hint="default" w:ascii="Symbol" w:hAnsi="Symbol"/>
      </w:rPr>
    </w:lvl>
    <w:lvl w:ilvl="7" w:tentative="0">
      <w:start w:val="1"/>
      <w:numFmt w:val="bullet"/>
      <w:lvlText w:val="o"/>
      <w:lvlJc w:val="left"/>
      <w:pPr>
        <w:ind w:left="6300" w:hanging="360"/>
      </w:pPr>
      <w:rPr>
        <w:rFonts w:hint="default" w:ascii="Courier New" w:hAnsi="Courier New" w:cs="Courier New"/>
      </w:rPr>
    </w:lvl>
    <w:lvl w:ilvl="8" w:tentative="0">
      <w:start w:val="1"/>
      <w:numFmt w:val="bullet"/>
      <w:lvlText w:val=""/>
      <w:lvlJc w:val="left"/>
      <w:pPr>
        <w:ind w:left="7020" w:hanging="360"/>
      </w:pPr>
      <w:rPr>
        <w:rFonts w:hint="default" w:ascii="Wingdings" w:hAnsi="Wingdings"/>
      </w:rPr>
    </w:lvl>
  </w:abstractNum>
  <w:abstractNum w:abstractNumId="6">
    <w:nsid w:val="340E36EC"/>
    <w:multiLevelType w:val="multilevel"/>
    <w:tmpl w:val="340E36EC"/>
    <w:lvl w:ilvl="0" w:tentative="0">
      <w:start w:val="1"/>
      <w:numFmt w:val="bullet"/>
      <w:lvlText w:val=""/>
      <w:lvlJc w:val="left"/>
      <w:pPr>
        <w:ind w:left="2007" w:hanging="360"/>
      </w:pPr>
      <w:rPr>
        <w:rFonts w:hint="default" w:ascii="Symbol" w:hAnsi="Symbol"/>
      </w:rPr>
    </w:lvl>
    <w:lvl w:ilvl="1" w:tentative="0">
      <w:start w:val="1"/>
      <w:numFmt w:val="bullet"/>
      <w:lvlText w:val="o"/>
      <w:lvlJc w:val="left"/>
      <w:pPr>
        <w:ind w:left="2727" w:hanging="360"/>
      </w:pPr>
      <w:rPr>
        <w:rFonts w:hint="default" w:ascii="Courier New" w:hAnsi="Courier New" w:cs="Courier New"/>
      </w:rPr>
    </w:lvl>
    <w:lvl w:ilvl="2" w:tentative="0">
      <w:start w:val="1"/>
      <w:numFmt w:val="bullet"/>
      <w:lvlText w:val=""/>
      <w:lvlJc w:val="left"/>
      <w:pPr>
        <w:ind w:left="3447" w:hanging="360"/>
      </w:pPr>
      <w:rPr>
        <w:rFonts w:hint="default" w:ascii="Wingdings" w:hAnsi="Wingdings"/>
      </w:rPr>
    </w:lvl>
    <w:lvl w:ilvl="3" w:tentative="0">
      <w:start w:val="1"/>
      <w:numFmt w:val="bullet"/>
      <w:lvlText w:val=""/>
      <w:lvlJc w:val="left"/>
      <w:pPr>
        <w:ind w:left="4167" w:hanging="360"/>
      </w:pPr>
      <w:rPr>
        <w:rFonts w:hint="default" w:ascii="Symbol" w:hAnsi="Symbol"/>
      </w:rPr>
    </w:lvl>
    <w:lvl w:ilvl="4" w:tentative="0">
      <w:start w:val="1"/>
      <w:numFmt w:val="bullet"/>
      <w:lvlText w:val="o"/>
      <w:lvlJc w:val="left"/>
      <w:pPr>
        <w:ind w:left="4887" w:hanging="360"/>
      </w:pPr>
      <w:rPr>
        <w:rFonts w:hint="default" w:ascii="Courier New" w:hAnsi="Courier New" w:cs="Courier New"/>
      </w:rPr>
    </w:lvl>
    <w:lvl w:ilvl="5" w:tentative="0">
      <w:start w:val="1"/>
      <w:numFmt w:val="bullet"/>
      <w:lvlText w:val=""/>
      <w:lvlJc w:val="left"/>
      <w:pPr>
        <w:ind w:left="5607" w:hanging="360"/>
      </w:pPr>
      <w:rPr>
        <w:rFonts w:hint="default" w:ascii="Wingdings" w:hAnsi="Wingdings"/>
      </w:rPr>
    </w:lvl>
    <w:lvl w:ilvl="6" w:tentative="0">
      <w:start w:val="1"/>
      <w:numFmt w:val="bullet"/>
      <w:lvlText w:val=""/>
      <w:lvlJc w:val="left"/>
      <w:pPr>
        <w:ind w:left="6327" w:hanging="360"/>
      </w:pPr>
      <w:rPr>
        <w:rFonts w:hint="default" w:ascii="Symbol" w:hAnsi="Symbol"/>
      </w:rPr>
    </w:lvl>
    <w:lvl w:ilvl="7" w:tentative="0">
      <w:start w:val="1"/>
      <w:numFmt w:val="bullet"/>
      <w:lvlText w:val="o"/>
      <w:lvlJc w:val="left"/>
      <w:pPr>
        <w:ind w:left="7047" w:hanging="360"/>
      </w:pPr>
      <w:rPr>
        <w:rFonts w:hint="default" w:ascii="Courier New" w:hAnsi="Courier New" w:cs="Courier New"/>
      </w:rPr>
    </w:lvl>
    <w:lvl w:ilvl="8" w:tentative="0">
      <w:start w:val="1"/>
      <w:numFmt w:val="bullet"/>
      <w:lvlText w:val=""/>
      <w:lvlJc w:val="left"/>
      <w:pPr>
        <w:ind w:left="7767" w:hanging="360"/>
      </w:pPr>
      <w:rPr>
        <w:rFonts w:hint="default" w:ascii="Wingdings" w:hAnsi="Wingdings"/>
      </w:rPr>
    </w:lvl>
  </w:abstractNum>
  <w:abstractNum w:abstractNumId="7">
    <w:nsid w:val="392A40C0"/>
    <w:multiLevelType w:val="multilevel"/>
    <w:tmpl w:val="392A40C0"/>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8">
    <w:nsid w:val="3E8C3020"/>
    <w:multiLevelType w:val="multilevel"/>
    <w:tmpl w:val="3E8C3020"/>
    <w:lvl w:ilvl="0" w:tentative="0">
      <w:start w:val="1"/>
      <w:numFmt w:val="decimal"/>
      <w:lvlText w:val="%1."/>
      <w:lvlJc w:val="left"/>
      <w:pPr>
        <w:ind w:left="927" w:hanging="360"/>
      </w:pPr>
      <w:rPr>
        <w:rFonts w:hint="default" w:cs="Times New Roman"/>
      </w:rPr>
    </w:lvl>
    <w:lvl w:ilvl="1" w:tentative="0">
      <w:start w:val="1"/>
      <w:numFmt w:val="bullet"/>
      <w:lvlText w:val=""/>
      <w:lvlJc w:val="left"/>
      <w:pPr>
        <w:ind w:left="1145" w:hanging="435"/>
      </w:pPr>
      <w:rPr>
        <w:rFonts w:hint="default" w:ascii="Symbol" w:hAnsi="Symbol"/>
        <w:color w:val="auto"/>
      </w:rPr>
    </w:lvl>
    <w:lvl w:ilvl="2" w:tentative="0">
      <w:start w:val="1"/>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abstractNum w:abstractNumId="9">
    <w:nsid w:val="6D906D7A"/>
    <w:multiLevelType w:val="multilevel"/>
    <w:tmpl w:val="6D906D7A"/>
    <w:lvl w:ilvl="0" w:tentative="0">
      <w:start w:val="1"/>
      <w:numFmt w:val="bullet"/>
      <w:lvlText w:val=""/>
      <w:lvlJc w:val="left"/>
      <w:pPr>
        <w:ind w:left="1287" w:hanging="360"/>
      </w:pPr>
      <w:rPr>
        <w:rFonts w:hint="default" w:ascii="Symbol" w:hAnsi="Symbol"/>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10">
    <w:nsid w:val="6F932FD2"/>
    <w:multiLevelType w:val="multilevel"/>
    <w:tmpl w:val="6F932FD2"/>
    <w:lvl w:ilvl="0" w:tentative="0">
      <w:start w:val="1"/>
      <w:numFmt w:val="russianLower"/>
      <w:lvlText w:val="%1)"/>
      <w:lvlJc w:val="left"/>
      <w:pPr>
        <w:ind w:left="1287"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0"/>
  </w:num>
  <w:num w:numId="2">
    <w:abstractNumId w:val="3"/>
  </w:num>
  <w:num w:numId="3">
    <w:abstractNumId w:val="2"/>
  </w:num>
  <w:num w:numId="4">
    <w:abstractNumId w:val="10"/>
  </w:num>
  <w:num w:numId="5">
    <w:abstractNumId w:val="7"/>
  </w:num>
  <w:num w:numId="6">
    <w:abstractNumId w:val="9"/>
  </w:num>
  <w:num w:numId="7">
    <w:abstractNumId w:val="4"/>
  </w:num>
  <w:num w:numId="8">
    <w:abstractNumId w:val="1"/>
  </w:num>
  <w:num w:numId="9">
    <w:abstractNumId w:val="6"/>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ABB"/>
    <w:rsid w:val="000032A4"/>
    <w:rsid w:val="00007B86"/>
    <w:rsid w:val="00010746"/>
    <w:rsid w:val="00032F0E"/>
    <w:rsid w:val="00035D58"/>
    <w:rsid w:val="000364BF"/>
    <w:rsid w:val="00052A5D"/>
    <w:rsid w:val="00055458"/>
    <w:rsid w:val="00055AE2"/>
    <w:rsid w:val="00070613"/>
    <w:rsid w:val="00073E2A"/>
    <w:rsid w:val="0008309E"/>
    <w:rsid w:val="000857CA"/>
    <w:rsid w:val="000858F6"/>
    <w:rsid w:val="00091161"/>
    <w:rsid w:val="000A3A83"/>
    <w:rsid w:val="000A4C79"/>
    <w:rsid w:val="000A7E38"/>
    <w:rsid w:val="000C0D6B"/>
    <w:rsid w:val="000C44B3"/>
    <w:rsid w:val="000D0D80"/>
    <w:rsid w:val="000D530C"/>
    <w:rsid w:val="000E3728"/>
    <w:rsid w:val="000E388A"/>
    <w:rsid w:val="000E45D6"/>
    <w:rsid w:val="000E4EF3"/>
    <w:rsid w:val="000E5651"/>
    <w:rsid w:val="000E7380"/>
    <w:rsid w:val="000F0DED"/>
    <w:rsid w:val="000F2AEA"/>
    <w:rsid w:val="000F769B"/>
    <w:rsid w:val="001031A7"/>
    <w:rsid w:val="00103E69"/>
    <w:rsid w:val="00106275"/>
    <w:rsid w:val="00110F16"/>
    <w:rsid w:val="00113471"/>
    <w:rsid w:val="00115D8F"/>
    <w:rsid w:val="001210E3"/>
    <w:rsid w:val="00124895"/>
    <w:rsid w:val="00127EE3"/>
    <w:rsid w:val="00137050"/>
    <w:rsid w:val="00144ED3"/>
    <w:rsid w:val="00147586"/>
    <w:rsid w:val="00154FB7"/>
    <w:rsid w:val="00157C94"/>
    <w:rsid w:val="001674C0"/>
    <w:rsid w:val="00170F85"/>
    <w:rsid w:val="00185C72"/>
    <w:rsid w:val="001931E4"/>
    <w:rsid w:val="001A05B3"/>
    <w:rsid w:val="001C5B92"/>
    <w:rsid w:val="001C6476"/>
    <w:rsid w:val="001C7DAD"/>
    <w:rsid w:val="001D16D5"/>
    <w:rsid w:val="001D3206"/>
    <w:rsid w:val="001E545D"/>
    <w:rsid w:val="001F51F0"/>
    <w:rsid w:val="001F6D35"/>
    <w:rsid w:val="001F7579"/>
    <w:rsid w:val="00202334"/>
    <w:rsid w:val="00203A06"/>
    <w:rsid w:val="00206173"/>
    <w:rsid w:val="00221A34"/>
    <w:rsid w:val="00224E4F"/>
    <w:rsid w:val="00224ECD"/>
    <w:rsid w:val="00236612"/>
    <w:rsid w:val="00243C9B"/>
    <w:rsid w:val="002542B3"/>
    <w:rsid w:val="00266A41"/>
    <w:rsid w:val="00271825"/>
    <w:rsid w:val="00272B5E"/>
    <w:rsid w:val="00284745"/>
    <w:rsid w:val="00285DFA"/>
    <w:rsid w:val="0029216A"/>
    <w:rsid w:val="00293128"/>
    <w:rsid w:val="002B362A"/>
    <w:rsid w:val="002E27DD"/>
    <w:rsid w:val="002E6505"/>
    <w:rsid w:val="002F13C7"/>
    <w:rsid w:val="002F2A0A"/>
    <w:rsid w:val="002F6180"/>
    <w:rsid w:val="002F7BE3"/>
    <w:rsid w:val="002F7FC2"/>
    <w:rsid w:val="00301649"/>
    <w:rsid w:val="00302556"/>
    <w:rsid w:val="00305DB1"/>
    <w:rsid w:val="00325F9D"/>
    <w:rsid w:val="00326627"/>
    <w:rsid w:val="00327B3C"/>
    <w:rsid w:val="00333576"/>
    <w:rsid w:val="00354A7C"/>
    <w:rsid w:val="00371D0F"/>
    <w:rsid w:val="00391136"/>
    <w:rsid w:val="00391219"/>
    <w:rsid w:val="00393876"/>
    <w:rsid w:val="00393A65"/>
    <w:rsid w:val="003B2B59"/>
    <w:rsid w:val="003B4C13"/>
    <w:rsid w:val="003C0EB4"/>
    <w:rsid w:val="003D0375"/>
    <w:rsid w:val="003D49FB"/>
    <w:rsid w:val="003E0D89"/>
    <w:rsid w:val="003E52C8"/>
    <w:rsid w:val="003F1B48"/>
    <w:rsid w:val="003F2733"/>
    <w:rsid w:val="00406224"/>
    <w:rsid w:val="00414F95"/>
    <w:rsid w:val="00425DE9"/>
    <w:rsid w:val="004407E3"/>
    <w:rsid w:val="00440903"/>
    <w:rsid w:val="004425FC"/>
    <w:rsid w:val="004529E0"/>
    <w:rsid w:val="00453772"/>
    <w:rsid w:val="00453DD6"/>
    <w:rsid w:val="004561C0"/>
    <w:rsid w:val="00456C09"/>
    <w:rsid w:val="004575B4"/>
    <w:rsid w:val="004608A6"/>
    <w:rsid w:val="00465C28"/>
    <w:rsid w:val="00471AB7"/>
    <w:rsid w:val="0047252A"/>
    <w:rsid w:val="0047724E"/>
    <w:rsid w:val="004776FF"/>
    <w:rsid w:val="004A46A3"/>
    <w:rsid w:val="004A47AB"/>
    <w:rsid w:val="004B2282"/>
    <w:rsid w:val="004E441D"/>
    <w:rsid w:val="004F77D7"/>
    <w:rsid w:val="00504094"/>
    <w:rsid w:val="00513B9C"/>
    <w:rsid w:val="005142CF"/>
    <w:rsid w:val="00514622"/>
    <w:rsid w:val="0053038F"/>
    <w:rsid w:val="00533EEF"/>
    <w:rsid w:val="005377CF"/>
    <w:rsid w:val="00542F1F"/>
    <w:rsid w:val="00551988"/>
    <w:rsid w:val="00564A36"/>
    <w:rsid w:val="0057404B"/>
    <w:rsid w:val="00582388"/>
    <w:rsid w:val="005858C8"/>
    <w:rsid w:val="0058695D"/>
    <w:rsid w:val="005A1EAC"/>
    <w:rsid w:val="005A5FA5"/>
    <w:rsid w:val="005A6E63"/>
    <w:rsid w:val="005B3AF3"/>
    <w:rsid w:val="005B3BAC"/>
    <w:rsid w:val="005B497C"/>
    <w:rsid w:val="005D1306"/>
    <w:rsid w:val="005D4068"/>
    <w:rsid w:val="005D7B49"/>
    <w:rsid w:val="005F1C1B"/>
    <w:rsid w:val="00606ABB"/>
    <w:rsid w:val="00611FCF"/>
    <w:rsid w:val="00612A4E"/>
    <w:rsid w:val="006254CF"/>
    <w:rsid w:val="00630BAB"/>
    <w:rsid w:val="00654966"/>
    <w:rsid w:val="00654DCA"/>
    <w:rsid w:val="00665DF8"/>
    <w:rsid w:val="0068122E"/>
    <w:rsid w:val="00681D06"/>
    <w:rsid w:val="00684186"/>
    <w:rsid w:val="00686CFC"/>
    <w:rsid w:val="00694986"/>
    <w:rsid w:val="00695FFB"/>
    <w:rsid w:val="006A280B"/>
    <w:rsid w:val="006B23B0"/>
    <w:rsid w:val="006C6E68"/>
    <w:rsid w:val="006D26D1"/>
    <w:rsid w:val="006D6FE3"/>
    <w:rsid w:val="006E4476"/>
    <w:rsid w:val="007020A0"/>
    <w:rsid w:val="00714E2E"/>
    <w:rsid w:val="00715840"/>
    <w:rsid w:val="007169D4"/>
    <w:rsid w:val="00725CD9"/>
    <w:rsid w:val="00727DBC"/>
    <w:rsid w:val="00730511"/>
    <w:rsid w:val="007328F8"/>
    <w:rsid w:val="007424A5"/>
    <w:rsid w:val="00755EDC"/>
    <w:rsid w:val="00757E46"/>
    <w:rsid w:val="00765C72"/>
    <w:rsid w:val="00774BE7"/>
    <w:rsid w:val="00775A03"/>
    <w:rsid w:val="0077668E"/>
    <w:rsid w:val="0078139D"/>
    <w:rsid w:val="00783E2F"/>
    <w:rsid w:val="00790C2B"/>
    <w:rsid w:val="007935F7"/>
    <w:rsid w:val="00793DE6"/>
    <w:rsid w:val="007A0AF3"/>
    <w:rsid w:val="007A321B"/>
    <w:rsid w:val="007D10E9"/>
    <w:rsid w:val="007D2738"/>
    <w:rsid w:val="007D5FC5"/>
    <w:rsid w:val="007E5928"/>
    <w:rsid w:val="008015D2"/>
    <w:rsid w:val="00802BA2"/>
    <w:rsid w:val="00803DE4"/>
    <w:rsid w:val="0081531D"/>
    <w:rsid w:val="00820645"/>
    <w:rsid w:val="00831E95"/>
    <w:rsid w:val="00843959"/>
    <w:rsid w:val="008456D7"/>
    <w:rsid w:val="008460FB"/>
    <w:rsid w:val="008567E1"/>
    <w:rsid w:val="00860FC1"/>
    <w:rsid w:val="008661D9"/>
    <w:rsid w:val="00867F7C"/>
    <w:rsid w:val="00884FCC"/>
    <w:rsid w:val="008A28AC"/>
    <w:rsid w:val="008A7592"/>
    <w:rsid w:val="008B3045"/>
    <w:rsid w:val="008B345E"/>
    <w:rsid w:val="008C0D9E"/>
    <w:rsid w:val="008C0F0B"/>
    <w:rsid w:val="008C35B6"/>
    <w:rsid w:val="008C7926"/>
    <w:rsid w:val="008E1A44"/>
    <w:rsid w:val="008F3049"/>
    <w:rsid w:val="00905C38"/>
    <w:rsid w:val="009203DE"/>
    <w:rsid w:val="00925AC6"/>
    <w:rsid w:val="00950519"/>
    <w:rsid w:val="00950BB3"/>
    <w:rsid w:val="00950F9A"/>
    <w:rsid w:val="00956F4B"/>
    <w:rsid w:val="009635A2"/>
    <w:rsid w:val="0097081D"/>
    <w:rsid w:val="00974C1F"/>
    <w:rsid w:val="00985B3B"/>
    <w:rsid w:val="00986F02"/>
    <w:rsid w:val="0099263C"/>
    <w:rsid w:val="009A4B24"/>
    <w:rsid w:val="009B3775"/>
    <w:rsid w:val="009D0C36"/>
    <w:rsid w:val="009D4FED"/>
    <w:rsid w:val="009F405A"/>
    <w:rsid w:val="00A031FC"/>
    <w:rsid w:val="00A154EE"/>
    <w:rsid w:val="00A21F83"/>
    <w:rsid w:val="00A2271C"/>
    <w:rsid w:val="00A31823"/>
    <w:rsid w:val="00A344A6"/>
    <w:rsid w:val="00A353FD"/>
    <w:rsid w:val="00A5472F"/>
    <w:rsid w:val="00A57104"/>
    <w:rsid w:val="00A63D08"/>
    <w:rsid w:val="00A75D08"/>
    <w:rsid w:val="00A84F5B"/>
    <w:rsid w:val="00A8503D"/>
    <w:rsid w:val="00A87AD1"/>
    <w:rsid w:val="00A9108E"/>
    <w:rsid w:val="00AC00BD"/>
    <w:rsid w:val="00AC4948"/>
    <w:rsid w:val="00AC76C1"/>
    <w:rsid w:val="00AD6DB4"/>
    <w:rsid w:val="00AE1C6F"/>
    <w:rsid w:val="00AE326F"/>
    <w:rsid w:val="00B13C8B"/>
    <w:rsid w:val="00B217C3"/>
    <w:rsid w:val="00B26F91"/>
    <w:rsid w:val="00B307F3"/>
    <w:rsid w:val="00B3325B"/>
    <w:rsid w:val="00B33E58"/>
    <w:rsid w:val="00B426A4"/>
    <w:rsid w:val="00B448C5"/>
    <w:rsid w:val="00B44A7C"/>
    <w:rsid w:val="00B46D6C"/>
    <w:rsid w:val="00B47687"/>
    <w:rsid w:val="00B55526"/>
    <w:rsid w:val="00B621AA"/>
    <w:rsid w:val="00B6261D"/>
    <w:rsid w:val="00B64DD9"/>
    <w:rsid w:val="00B711B1"/>
    <w:rsid w:val="00B8198D"/>
    <w:rsid w:val="00B96982"/>
    <w:rsid w:val="00BA190A"/>
    <w:rsid w:val="00BA72CA"/>
    <w:rsid w:val="00BB5A40"/>
    <w:rsid w:val="00BB5C3B"/>
    <w:rsid w:val="00BC3455"/>
    <w:rsid w:val="00BC3536"/>
    <w:rsid w:val="00BC4D12"/>
    <w:rsid w:val="00BD2D01"/>
    <w:rsid w:val="00BF1481"/>
    <w:rsid w:val="00C0612E"/>
    <w:rsid w:val="00C12557"/>
    <w:rsid w:val="00C14BBF"/>
    <w:rsid w:val="00C323A6"/>
    <w:rsid w:val="00C35FCE"/>
    <w:rsid w:val="00C368F1"/>
    <w:rsid w:val="00C4159D"/>
    <w:rsid w:val="00C44133"/>
    <w:rsid w:val="00C51D49"/>
    <w:rsid w:val="00C56814"/>
    <w:rsid w:val="00C650E9"/>
    <w:rsid w:val="00C827B0"/>
    <w:rsid w:val="00C84C98"/>
    <w:rsid w:val="00C96409"/>
    <w:rsid w:val="00CA0C5C"/>
    <w:rsid w:val="00CA47A7"/>
    <w:rsid w:val="00CB4B50"/>
    <w:rsid w:val="00CB5418"/>
    <w:rsid w:val="00CB6A99"/>
    <w:rsid w:val="00CC3732"/>
    <w:rsid w:val="00CD252D"/>
    <w:rsid w:val="00CD2729"/>
    <w:rsid w:val="00CD69F8"/>
    <w:rsid w:val="00CD7115"/>
    <w:rsid w:val="00CE2A48"/>
    <w:rsid w:val="00CF2639"/>
    <w:rsid w:val="00CF3E8C"/>
    <w:rsid w:val="00CF624D"/>
    <w:rsid w:val="00CF6E51"/>
    <w:rsid w:val="00D06A67"/>
    <w:rsid w:val="00D156B8"/>
    <w:rsid w:val="00D17BF9"/>
    <w:rsid w:val="00D30894"/>
    <w:rsid w:val="00D310D7"/>
    <w:rsid w:val="00D47E20"/>
    <w:rsid w:val="00D52617"/>
    <w:rsid w:val="00D537C6"/>
    <w:rsid w:val="00D60AF9"/>
    <w:rsid w:val="00D84EC7"/>
    <w:rsid w:val="00D970B5"/>
    <w:rsid w:val="00DB0FF0"/>
    <w:rsid w:val="00DC0F74"/>
    <w:rsid w:val="00DD1FA3"/>
    <w:rsid w:val="00DD6A47"/>
    <w:rsid w:val="00DD79BC"/>
    <w:rsid w:val="00DE34BB"/>
    <w:rsid w:val="00DE6C7D"/>
    <w:rsid w:val="00DF5C05"/>
    <w:rsid w:val="00E053EF"/>
    <w:rsid w:val="00E137AA"/>
    <w:rsid w:val="00E213D2"/>
    <w:rsid w:val="00E357D0"/>
    <w:rsid w:val="00E4711D"/>
    <w:rsid w:val="00E62978"/>
    <w:rsid w:val="00E636EB"/>
    <w:rsid w:val="00E65977"/>
    <w:rsid w:val="00E65E15"/>
    <w:rsid w:val="00E72CD6"/>
    <w:rsid w:val="00E7746E"/>
    <w:rsid w:val="00E835A3"/>
    <w:rsid w:val="00E8680D"/>
    <w:rsid w:val="00E90717"/>
    <w:rsid w:val="00E979E1"/>
    <w:rsid w:val="00EB6EFC"/>
    <w:rsid w:val="00EE78B0"/>
    <w:rsid w:val="00F01CE7"/>
    <w:rsid w:val="00F023DB"/>
    <w:rsid w:val="00F02B4A"/>
    <w:rsid w:val="00F05499"/>
    <w:rsid w:val="00F05AF4"/>
    <w:rsid w:val="00F1069F"/>
    <w:rsid w:val="00F440F1"/>
    <w:rsid w:val="00F5595F"/>
    <w:rsid w:val="00F63693"/>
    <w:rsid w:val="00F8393D"/>
    <w:rsid w:val="00F90C33"/>
    <w:rsid w:val="00F93424"/>
    <w:rsid w:val="00F94A5D"/>
    <w:rsid w:val="00FA4DA4"/>
    <w:rsid w:val="00FA51CB"/>
    <w:rsid w:val="00FC5E2B"/>
    <w:rsid w:val="00FF1514"/>
    <w:rsid w:val="482315A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List Paragraph"/>
  </w:latentStyles>
  <w:style w:type="paragraph" w:default="1" w:styleId="1">
    <w:name w:val="Normal"/>
    <w:qFormat/>
    <w:uiPriority w:val="0"/>
    <w:pPr>
      <w:suppressAutoHyphens/>
      <w:spacing w:after="200" w:line="276" w:lineRule="auto"/>
    </w:pPr>
    <w:rPr>
      <w:rFonts w:ascii="Calibri" w:hAnsi="Calibri" w:eastAsia="Times New Roman" w:cs="Times New Roman"/>
      <w:sz w:val="22"/>
      <w:szCs w:val="22"/>
      <w:lang w:val="ru-RU" w:eastAsia="ar-SA" w:bidi="ar-SA"/>
    </w:rPr>
  </w:style>
  <w:style w:type="paragraph" w:styleId="2">
    <w:name w:val="heading 1"/>
    <w:basedOn w:val="1"/>
    <w:next w:val="3"/>
    <w:link w:val="16"/>
    <w:qFormat/>
    <w:uiPriority w:val="0"/>
    <w:pPr>
      <w:numPr>
        <w:ilvl w:val="0"/>
        <w:numId w:val="1"/>
      </w:numPr>
      <w:spacing w:before="280" w:after="280" w:line="240" w:lineRule="auto"/>
      <w:outlineLvl w:val="0"/>
    </w:pPr>
    <w:rPr>
      <w:rFonts w:ascii="Times New Roman" w:hAnsi="Times New Roman"/>
      <w:b/>
      <w:bCs/>
      <w:kern w:val="1"/>
      <w:sz w:val="48"/>
      <w:szCs w:val="48"/>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9"/>
    <w:semiHidden/>
    <w:unhideWhenUsed/>
    <w:qFormat/>
    <w:uiPriority w:val="99"/>
    <w:pPr>
      <w:spacing w:after="120"/>
    </w:pPr>
  </w:style>
  <w:style w:type="character" w:styleId="6">
    <w:name w:val="annotation reference"/>
    <w:basedOn w:val="4"/>
    <w:semiHidden/>
    <w:unhideWhenUsed/>
    <w:qFormat/>
    <w:uiPriority w:val="99"/>
    <w:rPr>
      <w:sz w:val="16"/>
      <w:szCs w:val="16"/>
    </w:rPr>
  </w:style>
  <w:style w:type="character" w:styleId="7">
    <w:name w:val="Hyperlink"/>
    <w:basedOn w:val="4"/>
    <w:unhideWhenUsed/>
    <w:uiPriority w:val="99"/>
    <w:rPr>
      <w:color w:val="0000FF"/>
      <w:u w:val="single"/>
    </w:rPr>
  </w:style>
  <w:style w:type="paragraph" w:styleId="8">
    <w:name w:val="Balloon Text"/>
    <w:basedOn w:val="1"/>
    <w:link w:val="21"/>
    <w:semiHidden/>
    <w:unhideWhenUsed/>
    <w:qFormat/>
    <w:uiPriority w:val="99"/>
    <w:pPr>
      <w:spacing w:after="0" w:line="240" w:lineRule="auto"/>
    </w:pPr>
    <w:rPr>
      <w:rFonts w:ascii="Segoe UI" w:hAnsi="Segoe UI" w:cs="Segoe UI"/>
      <w:sz w:val="18"/>
      <w:szCs w:val="18"/>
    </w:rPr>
  </w:style>
  <w:style w:type="paragraph" w:styleId="9">
    <w:name w:val="annotation text"/>
    <w:basedOn w:val="1"/>
    <w:link w:val="27"/>
    <w:semiHidden/>
    <w:unhideWhenUsed/>
    <w:uiPriority w:val="99"/>
    <w:pPr>
      <w:spacing w:line="240" w:lineRule="auto"/>
    </w:pPr>
    <w:rPr>
      <w:sz w:val="20"/>
      <w:szCs w:val="20"/>
    </w:rPr>
  </w:style>
  <w:style w:type="paragraph" w:styleId="10">
    <w:name w:val="annotation subject"/>
    <w:basedOn w:val="9"/>
    <w:next w:val="9"/>
    <w:link w:val="28"/>
    <w:semiHidden/>
    <w:unhideWhenUsed/>
    <w:uiPriority w:val="99"/>
    <w:rPr>
      <w:b/>
      <w:bCs/>
    </w:rPr>
  </w:style>
  <w:style w:type="paragraph" w:styleId="11">
    <w:name w:val="header"/>
    <w:basedOn w:val="1"/>
    <w:link w:val="29"/>
    <w:unhideWhenUsed/>
    <w:uiPriority w:val="99"/>
    <w:pPr>
      <w:tabs>
        <w:tab w:val="center" w:pos="4677"/>
        <w:tab w:val="right" w:pos="9355"/>
      </w:tabs>
      <w:spacing w:after="0" w:line="240" w:lineRule="auto"/>
    </w:pPr>
  </w:style>
  <w:style w:type="paragraph" w:styleId="12">
    <w:name w:val="footer"/>
    <w:basedOn w:val="1"/>
    <w:link w:val="30"/>
    <w:unhideWhenUsed/>
    <w:uiPriority w:val="99"/>
    <w:pPr>
      <w:tabs>
        <w:tab w:val="center" w:pos="4677"/>
        <w:tab w:val="right" w:pos="9355"/>
      </w:tabs>
      <w:spacing w:after="0" w:line="240" w:lineRule="auto"/>
    </w:pPr>
  </w:style>
  <w:style w:type="paragraph" w:styleId="13">
    <w:name w:val="HTML Preformatted"/>
    <w:basedOn w:val="14"/>
    <w:link w:val="2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eastAsia="Times New Roman" w:cs="Courier New"/>
      <w:sz w:val="20"/>
      <w:szCs w:val="20"/>
      <w:lang w:eastAsia="ru-RU"/>
    </w:rPr>
  </w:style>
  <w:style w:type="paragraph" w:customStyle="1" w:styleId="14">
    <w:name w:val="Standard"/>
    <w:qFormat/>
    <w:uiPriority w:val="0"/>
    <w:pPr>
      <w:suppressAutoHyphens/>
      <w:autoSpaceDN w:val="0"/>
      <w:spacing w:after="200" w:line="276" w:lineRule="auto"/>
      <w:textAlignment w:val="baseline"/>
    </w:pPr>
    <w:rPr>
      <w:rFonts w:ascii="Calibri" w:hAnsi="Calibri" w:eastAsia="Calibri" w:cs="Times New Roman"/>
      <w:kern w:val="3"/>
      <w:sz w:val="22"/>
      <w:szCs w:val="22"/>
      <w:lang w:val="ru-RU" w:eastAsia="en-US" w:bidi="ar-SA"/>
    </w:rPr>
  </w:style>
  <w:style w:type="table" w:styleId="15">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Заголовок 1 Знак"/>
    <w:basedOn w:val="4"/>
    <w:link w:val="2"/>
    <w:qFormat/>
    <w:uiPriority w:val="0"/>
    <w:rPr>
      <w:rFonts w:ascii="Times New Roman" w:hAnsi="Times New Roman" w:eastAsia="Times New Roman" w:cs="Times New Roman"/>
      <w:b/>
      <w:bCs/>
      <w:kern w:val="1"/>
      <w:sz w:val="48"/>
      <w:szCs w:val="48"/>
      <w:lang w:eastAsia="ar-SA"/>
    </w:rPr>
  </w:style>
  <w:style w:type="paragraph" w:customStyle="1" w:styleId="17">
    <w:name w:val="ConsPlusNonformat"/>
    <w:uiPriority w:val="0"/>
    <w:pPr>
      <w:widowControl w:val="0"/>
      <w:suppressAutoHyphens/>
      <w:autoSpaceDE w:val="0"/>
      <w:spacing w:after="0" w:line="240" w:lineRule="auto"/>
    </w:pPr>
    <w:rPr>
      <w:rFonts w:ascii="Courier New" w:hAnsi="Courier New" w:eastAsia="Calibri" w:cs="Courier New"/>
      <w:sz w:val="20"/>
      <w:szCs w:val="20"/>
      <w:lang w:val="ru-RU" w:eastAsia="ar-SA" w:bidi="ar-SA"/>
    </w:rPr>
  </w:style>
  <w:style w:type="paragraph" w:customStyle="1" w:styleId="18">
    <w:name w:val="Содержимое таблицы"/>
    <w:basedOn w:val="1"/>
    <w:qFormat/>
    <w:uiPriority w:val="0"/>
    <w:pPr>
      <w:suppressLineNumbers/>
    </w:pPr>
  </w:style>
  <w:style w:type="character" w:customStyle="1" w:styleId="19">
    <w:name w:val="Основной текст Знак"/>
    <w:basedOn w:val="4"/>
    <w:link w:val="3"/>
    <w:semiHidden/>
    <w:qFormat/>
    <w:uiPriority w:val="99"/>
    <w:rPr>
      <w:rFonts w:ascii="Calibri" w:hAnsi="Calibri" w:eastAsia="Times New Roman" w:cs="Times New Roman"/>
      <w:lang w:eastAsia="ar-SA"/>
    </w:rPr>
  </w:style>
  <w:style w:type="paragraph" w:styleId="20">
    <w:name w:val="List Paragraph"/>
    <w:basedOn w:val="1"/>
    <w:qFormat/>
    <w:uiPriority w:val="99"/>
    <w:pPr>
      <w:ind w:left="720"/>
      <w:contextualSpacing/>
    </w:pPr>
  </w:style>
  <w:style w:type="character" w:customStyle="1" w:styleId="21">
    <w:name w:val="Текст выноски Знак"/>
    <w:basedOn w:val="4"/>
    <w:link w:val="8"/>
    <w:semiHidden/>
    <w:qFormat/>
    <w:uiPriority w:val="99"/>
    <w:rPr>
      <w:rFonts w:ascii="Segoe UI" w:hAnsi="Segoe UI" w:eastAsia="Times New Roman" w:cs="Segoe UI"/>
      <w:sz w:val="18"/>
      <w:szCs w:val="18"/>
      <w:lang w:eastAsia="ar-SA"/>
    </w:rPr>
  </w:style>
  <w:style w:type="paragraph" w:customStyle="1" w:styleId="22">
    <w:name w:val="Обычный (веб)1"/>
    <w:basedOn w:val="14"/>
    <w:qFormat/>
    <w:uiPriority w:val="0"/>
    <w:pPr>
      <w:suppressAutoHyphens w:val="0"/>
      <w:spacing w:before="100" w:after="100" w:line="240" w:lineRule="auto"/>
    </w:pPr>
    <w:rPr>
      <w:rFonts w:ascii="Times New Roman" w:hAnsi="Times New Roman" w:eastAsia="Times New Roman"/>
      <w:sz w:val="24"/>
      <w:szCs w:val="24"/>
      <w:lang w:eastAsia="ru-RU"/>
    </w:rPr>
  </w:style>
  <w:style w:type="character" w:customStyle="1" w:styleId="23">
    <w:name w:val="Стандартный HTML Знак"/>
    <w:basedOn w:val="4"/>
    <w:link w:val="13"/>
    <w:qFormat/>
    <w:uiPriority w:val="0"/>
    <w:rPr>
      <w:rFonts w:ascii="Courier New" w:hAnsi="Courier New" w:eastAsia="Times New Roman" w:cs="Courier New"/>
      <w:kern w:val="3"/>
      <w:sz w:val="20"/>
      <w:szCs w:val="20"/>
      <w:lang w:eastAsia="ru-RU"/>
    </w:rPr>
  </w:style>
  <w:style w:type="character" w:customStyle="1" w:styleId="24">
    <w:name w:val="Strong Emphasis"/>
    <w:basedOn w:val="4"/>
    <w:qFormat/>
    <w:uiPriority w:val="0"/>
    <w:rPr>
      <w:b/>
      <w:bCs/>
    </w:rPr>
  </w:style>
  <w:style w:type="character" w:customStyle="1" w:styleId="25">
    <w:name w:val="fill"/>
    <w:uiPriority w:val="0"/>
    <w:rPr>
      <w:b/>
      <w:bCs/>
      <w:i/>
      <w:iCs/>
      <w:color w:val="FF0000"/>
    </w:rPr>
  </w:style>
  <w:style w:type="character" w:customStyle="1" w:styleId="26">
    <w:name w:val="offer_article"/>
    <w:basedOn w:val="4"/>
    <w:qFormat/>
    <w:uiPriority w:val="0"/>
  </w:style>
  <w:style w:type="character" w:customStyle="1" w:styleId="27">
    <w:name w:val="Текст примечания Знак"/>
    <w:basedOn w:val="4"/>
    <w:link w:val="9"/>
    <w:semiHidden/>
    <w:uiPriority w:val="99"/>
    <w:rPr>
      <w:rFonts w:ascii="Calibri" w:hAnsi="Calibri" w:eastAsia="Times New Roman" w:cs="Times New Roman"/>
      <w:sz w:val="20"/>
      <w:szCs w:val="20"/>
      <w:lang w:eastAsia="ar-SA"/>
    </w:rPr>
  </w:style>
  <w:style w:type="character" w:customStyle="1" w:styleId="28">
    <w:name w:val="Тема примечания Знак"/>
    <w:basedOn w:val="27"/>
    <w:link w:val="10"/>
    <w:semiHidden/>
    <w:uiPriority w:val="99"/>
    <w:rPr>
      <w:rFonts w:ascii="Calibri" w:hAnsi="Calibri" w:eastAsia="Times New Roman" w:cs="Times New Roman"/>
      <w:b/>
      <w:bCs/>
      <w:sz w:val="20"/>
      <w:szCs w:val="20"/>
      <w:lang w:eastAsia="ar-SA"/>
    </w:rPr>
  </w:style>
  <w:style w:type="character" w:customStyle="1" w:styleId="29">
    <w:name w:val="Верхний колонтитул Знак"/>
    <w:basedOn w:val="4"/>
    <w:link w:val="11"/>
    <w:uiPriority w:val="99"/>
    <w:rPr>
      <w:rFonts w:ascii="Calibri" w:hAnsi="Calibri" w:eastAsia="Times New Roman" w:cs="Times New Roman"/>
      <w:lang w:eastAsia="ar-SA"/>
    </w:rPr>
  </w:style>
  <w:style w:type="character" w:customStyle="1" w:styleId="30">
    <w:name w:val="Нижний колонтитул Знак"/>
    <w:basedOn w:val="4"/>
    <w:link w:val="12"/>
    <w:uiPriority w:val="99"/>
    <w:rPr>
      <w:rFonts w:ascii="Calibri" w:hAnsi="Calibri" w:eastAsia="Times New Roman" w:cs="Times New Roman"/>
      <w:lang w:eastAsia="ar-SA"/>
    </w:rPr>
  </w:style>
  <w:style w:type="paragraph" w:customStyle="1" w:styleId="31">
    <w:name w:val="ConsPlusNormal"/>
    <w:uiPriority w:val="99"/>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32">
    <w:name w:val="Standard (user)"/>
    <w:uiPriority w:val="0"/>
    <w:pPr>
      <w:widowControl w:val="0"/>
      <w:suppressAutoHyphens/>
      <w:autoSpaceDE w:val="0"/>
      <w:autoSpaceDN w:val="0"/>
      <w:spacing w:after="0" w:line="240" w:lineRule="auto"/>
    </w:pPr>
    <w:rPr>
      <w:rFonts w:ascii="Times New Roman" w:hAnsi="Times New Roman" w:eastAsia="SimSun, ЛОМе" w:cs="Times New Roman"/>
      <w:i/>
      <w:iCs/>
      <w:kern w:val="3"/>
      <w:sz w:val="20"/>
      <w:szCs w:val="20"/>
      <w:lang w:val="ru-RU" w:eastAsia="zh-CN" w:bidi="ar-SA"/>
    </w:rPr>
  </w:style>
  <w:style w:type="character" w:customStyle="1" w:styleId="33">
    <w:name w:val="Unresolved Mention"/>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589</Words>
  <Characters>4506</Characters>
  <Lines>149</Lines>
  <Paragraphs>41</Paragraphs>
  <TotalTime>13</TotalTime>
  <ScaleCrop>false</ScaleCrop>
  <LinksUpToDate>false</LinksUpToDate>
  <CharactersWithSpaces>5078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2026-09-07T08:41:00Z</dcterms:created>
  <dc:creator>Валентина Антонович</dc:creator>
  <cp:lastModifiedBy>D Majidova</cp:lastModifiedBy>
  <cp:lastPrinted>2023-11-30T14:44:00Z</cp:lastPrinted>
  <dcterms:modified xsi:type="dcterms:W3CDTF">2026-09-08T08:55:10Z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eyJoZGlkIjoiY2MwN2YwZjc0MGI0ZWNiMDA5MDk2N2I5NTFiMTg5MTIiLCJ1c2VySWQiOiI4NDIxNTU5NzYxNTkifQ==</vt:lpwstr>
  </property>
  <property fmtid="{D5CDD505-2E9C-101B-9397-08002B2CF9AE}" pid="3" name="KSOProductBuildVer">
    <vt:lpwstr>1049-12.1.0.28485</vt:lpwstr>
  </property>
  <property fmtid="{D5CDD505-2E9C-101B-9397-08002B2CF9AE}" pid="4" name="ICV">
    <vt:lpwstr>439F69B7C9BB4ADFB477E459E076D80E_13</vt:lpwstr>
  </property>
</Properties>
</file>